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Times New Roman" w:hAnsi="Times New Roman" w:cs="Times New Roman"/>
          <w:b/>
          <w:bCs/>
          <w:sz w:val="24"/>
          <w:szCs w:val="24"/>
        </w:rPr>
      </w:pPr>
      <w:r>
        <w:rPr>
          <w:rFonts w:cs="Times New Roman" w:ascii="Times New Roman" w:hAnsi="Times New Roman"/>
          <w:b/>
          <w:bCs/>
          <w:sz w:val="24"/>
          <w:szCs w:val="24"/>
        </w:rPr>
        <w:t>A Resolution Against Alien Land Ownership in Texas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bCs/>
          <w:sz w:val="24"/>
          <w:szCs w:val="24"/>
        </w:rPr>
        <w:t xml:space="preserve">NOW, THEREFORE, BE IT RESOLVED, </w:t>
      </w:r>
      <w:r>
        <w:rPr>
          <w:rFonts w:cs="Times New Roman" w:ascii="Times New Roman" w:hAnsi="Times New Roman"/>
          <w:sz w:val="24"/>
          <w:szCs w:val="24"/>
        </w:rPr>
        <w:t>that we, Red River County Executive Committee call upon the State of Texas, shall implement the following measures: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ListParagraph"/>
        <w:numPr>
          <w:ilvl w:val="0"/>
          <w:numId w:val="1"/>
        </w:numPr>
        <w:rPr>
          <w:rFonts w:ascii="Times New Roman" w:hAnsi="Times New Roman" w:cs="Times New Roman"/>
          <w:sz w:val="24"/>
          <w:szCs w:val="24"/>
        </w:rPr>
      </w:pPr>
      <w:r>
        <w:rPr>
          <w:rFonts w:cs="Times New Roman" w:ascii="Times New Roman" w:hAnsi="Times New Roman"/>
          <w:sz w:val="24"/>
          <w:szCs w:val="24"/>
        </w:rPr>
        <w:t>Prohibition on Land and Real Property Interest Acquisition and Divestiture/Forfeit:</w:t>
      </w:r>
    </w:p>
    <w:p>
      <w:pPr>
        <w:pStyle w:val="ListParagraph"/>
        <w:numPr>
          <w:ilvl w:val="0"/>
          <w:numId w:val="2"/>
        </w:numPr>
        <w:rPr>
          <w:rFonts w:ascii="Times New Roman" w:hAnsi="Times New Roman" w:cs="Times New Roman"/>
          <w:sz w:val="24"/>
          <w:szCs w:val="24"/>
        </w:rPr>
      </w:pPr>
      <w:r>
        <w:rPr>
          <w:rFonts w:cs="Times New Roman" w:ascii="Times New Roman" w:hAnsi="Times New Roman"/>
          <w:sz w:val="24"/>
          <w:szCs w:val="24"/>
        </w:rPr>
        <w:t>Aliens, enemy aliens, entities who are owned or controlled by aliens or enemy aliens, who are not legal permanent residents or citizens of the United States, are disallowed from owning, controlling, or acquiring an real property interest in Texas, including, but not limited to land, mineral rights, water rights, and other natural resources. This includes any partnership or corporation connected to foreign nations.</w:t>
      </w:r>
    </w:p>
    <w:p>
      <w:pPr>
        <w:pStyle w:val="ListParagraph"/>
        <w:numPr>
          <w:ilvl w:val="0"/>
          <w:numId w:val="2"/>
        </w:numPr>
        <w:rPr>
          <w:rFonts w:ascii="Times New Roman" w:hAnsi="Times New Roman" w:cs="Times New Roman"/>
          <w:sz w:val="24"/>
          <w:szCs w:val="24"/>
        </w:rPr>
      </w:pPr>
      <w:r>
        <w:rPr>
          <w:rFonts w:cs="Times New Roman" w:ascii="Times New Roman" w:hAnsi="Times New Roman"/>
          <w:sz w:val="24"/>
          <w:szCs w:val="24"/>
        </w:rPr>
        <w:t>Immediate divestiture and/or forfeiture of all real property interests owned or controlled by these entities.</w:t>
      </w:r>
    </w:p>
    <w:p>
      <w:pPr>
        <w:pStyle w:val="ListParagraph"/>
        <w:ind w:start="1080"/>
        <w:rPr>
          <w:rFonts w:ascii="Times New Roman" w:hAnsi="Times New Roman" w:cs="Times New Roman"/>
          <w:sz w:val="24"/>
          <w:szCs w:val="24"/>
        </w:rPr>
      </w:pPr>
      <w:r>
        <w:rPr>
          <w:rFonts w:cs="Times New Roman" w:ascii="Times New Roman" w:hAnsi="Times New Roman"/>
          <w:sz w:val="24"/>
          <w:szCs w:val="24"/>
        </w:rPr>
      </w:r>
    </w:p>
    <w:p>
      <w:pPr>
        <w:pStyle w:val="ListParagraph"/>
        <w:numPr>
          <w:ilvl w:val="0"/>
          <w:numId w:val="1"/>
        </w:numPr>
        <w:rPr>
          <w:rFonts w:ascii="Times New Roman" w:hAnsi="Times New Roman" w:cs="Times New Roman"/>
          <w:sz w:val="24"/>
          <w:szCs w:val="24"/>
        </w:rPr>
      </w:pPr>
      <w:r>
        <w:rPr>
          <w:rFonts w:cs="Times New Roman" w:ascii="Times New Roman" w:hAnsi="Times New Roman"/>
          <w:sz w:val="24"/>
          <w:szCs w:val="24"/>
        </w:rPr>
        <w:t>Review and Monitoring:</w:t>
      </w:r>
    </w:p>
    <w:p>
      <w:pPr>
        <w:pStyle w:val="ListParagraph"/>
        <w:numPr>
          <w:ilvl w:val="0"/>
          <w:numId w:val="2"/>
        </w:numPr>
        <w:rPr>
          <w:rFonts w:ascii="Times New Roman" w:hAnsi="Times New Roman" w:cs="Times New Roman"/>
          <w:sz w:val="24"/>
          <w:szCs w:val="24"/>
        </w:rPr>
      </w:pPr>
      <w:r>
        <w:rPr>
          <w:rFonts w:cs="Times New Roman" w:ascii="Times New Roman" w:hAnsi="Times New Roman"/>
          <w:sz w:val="24"/>
          <w:szCs w:val="24"/>
        </w:rPr>
        <w:t>A dedicated task force will review and monitor all real property transactions for compliance, ensuring that no interest in property, including mineral and water rights, and other natural resources are acquired by non-resident aliens.</w:t>
      </w:r>
    </w:p>
    <w:p>
      <w:pPr>
        <w:pStyle w:val="ListParagraph"/>
        <w:ind w:start="1080"/>
        <w:rPr>
          <w:rFonts w:ascii="Times New Roman" w:hAnsi="Times New Roman" w:cs="Times New Roman"/>
          <w:sz w:val="24"/>
          <w:szCs w:val="24"/>
        </w:rPr>
      </w:pPr>
      <w:r>
        <w:rPr>
          <w:rFonts w:cs="Times New Roman" w:ascii="Times New Roman" w:hAnsi="Times New Roman"/>
          <w:sz w:val="24"/>
          <w:szCs w:val="24"/>
        </w:rPr>
      </w:r>
    </w:p>
    <w:p>
      <w:pPr>
        <w:pStyle w:val="ListParagraph"/>
        <w:numPr>
          <w:ilvl w:val="0"/>
          <w:numId w:val="1"/>
        </w:numPr>
        <w:rPr>
          <w:rFonts w:ascii="Times New Roman" w:hAnsi="Times New Roman" w:cs="Times New Roman"/>
          <w:sz w:val="24"/>
          <w:szCs w:val="24"/>
        </w:rPr>
      </w:pPr>
      <w:r>
        <w:rPr>
          <w:rFonts w:cs="Times New Roman" w:ascii="Times New Roman" w:hAnsi="Times New Roman"/>
          <w:sz w:val="24"/>
          <w:szCs w:val="24"/>
        </w:rPr>
        <w:t>Critical Infrastructure Protection:</w:t>
      </w:r>
    </w:p>
    <w:p>
      <w:pPr>
        <w:pStyle w:val="ListParagraph"/>
        <w:numPr>
          <w:ilvl w:val="0"/>
          <w:numId w:val="2"/>
        </w:numPr>
        <w:rPr>
          <w:rFonts w:ascii="Times New Roman" w:hAnsi="Times New Roman" w:cs="Times New Roman"/>
          <w:sz w:val="24"/>
          <w:szCs w:val="24"/>
        </w:rPr>
      </w:pPr>
      <w:r>
        <w:rPr>
          <w:rFonts w:cs="Times New Roman" w:ascii="Times New Roman" w:hAnsi="Times New Roman"/>
          <w:sz w:val="24"/>
          <w:szCs w:val="24"/>
        </w:rPr>
        <w:t>Transactions involving any property type, including rights to minerals, water, or other natural resources near critical infrastructure, shall be strictly prohibited for these entities and individuals.</w:t>
      </w:r>
    </w:p>
    <w:p>
      <w:pPr>
        <w:pStyle w:val="ListParagraph"/>
        <w:ind w:start="1080"/>
        <w:rPr>
          <w:rFonts w:ascii="Times New Roman" w:hAnsi="Times New Roman" w:cs="Times New Roman"/>
          <w:sz w:val="24"/>
          <w:szCs w:val="24"/>
        </w:rPr>
      </w:pPr>
      <w:r>
        <w:rPr>
          <w:rFonts w:cs="Times New Roman" w:ascii="Times New Roman" w:hAnsi="Times New Roman"/>
          <w:sz w:val="24"/>
          <w:szCs w:val="24"/>
        </w:rPr>
      </w:r>
    </w:p>
    <w:p>
      <w:pPr>
        <w:pStyle w:val="ListParagraph"/>
        <w:numPr>
          <w:ilvl w:val="0"/>
          <w:numId w:val="1"/>
        </w:numPr>
        <w:rPr>
          <w:rFonts w:ascii="Times New Roman" w:hAnsi="Times New Roman" w:cs="Times New Roman"/>
          <w:sz w:val="24"/>
          <w:szCs w:val="24"/>
        </w:rPr>
      </w:pPr>
      <w:r>
        <w:rPr>
          <w:rFonts w:cs="Times New Roman" w:ascii="Times New Roman" w:hAnsi="Times New Roman"/>
          <w:sz w:val="24"/>
          <w:szCs w:val="24"/>
        </w:rPr>
        <w:t>Collaboration with Federal Authorities:</w:t>
      </w:r>
    </w:p>
    <w:p>
      <w:pPr>
        <w:pStyle w:val="ListParagraph"/>
        <w:numPr>
          <w:ilvl w:val="0"/>
          <w:numId w:val="2"/>
        </w:numPr>
        <w:rPr>
          <w:rFonts w:ascii="Times New Roman" w:hAnsi="Times New Roman" w:cs="Times New Roman"/>
          <w:sz w:val="24"/>
          <w:szCs w:val="24"/>
        </w:rPr>
      </w:pPr>
      <w:r>
        <w:rPr>
          <w:rFonts w:cs="Times New Roman" w:ascii="Times New Roman" w:hAnsi="Times New Roman"/>
          <w:sz w:val="24"/>
          <w:szCs w:val="24"/>
        </w:rPr>
        <w:t>Texas will collaborate with Federal Agencies to protect its land and resources.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bCs/>
          <w:sz w:val="24"/>
          <w:szCs w:val="24"/>
        </w:rPr>
        <w:t xml:space="preserve">BE IT FINALLY RESOLVED, </w:t>
      </w:r>
      <w:r>
        <w:rPr>
          <w:rFonts w:cs="Times New Roman" w:ascii="Times New Roman" w:hAnsi="Times New Roman"/>
          <w:sz w:val="24"/>
          <w:szCs w:val="24"/>
        </w:rPr>
        <w:t xml:space="preserve">that this resolution shall take effect immediately upon its adoption, and all state branches and agencies are hence with demanded to implement these provisions, reflecting and reaffirming the guaranteed rights contained within the United States Constitution, Texas Constitution, and Republican Party of Texas Legislative Priorities.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jc w:val="center"/>
        <w:rPr>
          <w:rFonts w:ascii="Times New Roman" w:hAnsi="Times New Roman" w:eastAsia="Times New Roman" w:cs="Times New Roman"/>
          <w:b/>
          <w:sz w:val="24"/>
          <w:szCs w:val="24"/>
        </w:rPr>
      </w:pPr>
      <w:r>
        <w:rPr>
          <w:rFonts w:eastAsia="Times New Roman" w:cs="Times New Roman" w:ascii="Times New Roman" w:hAnsi="Times New Roman"/>
          <w:b/>
          <w:sz w:val="24"/>
          <w:szCs w:val="24"/>
        </w:rPr>
      </w:r>
      <w:r>
        <w:br w:type="page"/>
      </w:r>
    </w:p>
    <w:sectPr>
      <w:type w:val="nextPage"/>
      <w:pgSz w:w="12240" w:h="15840"/>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Aptos">
    <w:charset w:val="00" w:characterSet="windows-1252"/>
    <w:family w:val="roman"/>
    <w:pitch w:val="variable"/>
  </w:font>
  <w:font w:name="Aptos Display">
    <w:charset w:val="00" w:characterSet="windows-1252"/>
    <w:family w:val="swiss"/>
    <w:pitch w:val="variable"/>
  </w:font>
  <w:font w:name="Aptos Display">
    <w:charset w:val="00" w:characterSet="windows-1252"/>
    <w:family w:val="roman"/>
    <w:pitch w:val="variable"/>
  </w:font>
  <w:font w:name="Liberation Sans">
    <w:altName w:val="Arial"/>
    <w:charset w:val="00" w:characterSet="windows-1252"/>
    <w:family w:val="swiss"/>
    <w:pitch w:val="variable"/>
  </w:font>
  <w:font w:name="Courier New">
    <w:charset w:val="01"/>
    <w:family w:val="modern"/>
    <w:pitch w:val="fixed"/>
  </w:font>
  <w:font w:name="Wingdings">
    <w:charset w:val="02"/>
    <w:family w:val="auto"/>
    <w:pitch w:val="variable"/>
  </w:font>
  <w:font w:name="Times New Roman">
    <w:charset w:val="01"/>
    <w:family w:val="roman"/>
    <w:pitch w:val="variable"/>
  </w:font>
  <w:font w:name="Noto Sans Symbols">
    <w:charset w:val="01"/>
    <w:family w:val="swiss"/>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
    <w:lvl w:ilvl="0">
      <w:numFmt w:val="bullet"/>
      <w:lvlText w:val="-"/>
      <w:lvlJc w:val="start"/>
      <w:pPr>
        <w:tabs>
          <w:tab w:val="num" w:pos="0"/>
        </w:tabs>
        <w:ind w:start="1080" w:hanging="360"/>
      </w:pPr>
      <w:rPr>
        <w:rFonts w:ascii="Times New Roman" w:hAnsi="Times New Roman" w:cs="Times New Roman" w:hint="default"/>
      </w:rPr>
    </w:lvl>
    <w:lvl w:ilvl="1">
      <w:start w:val="1"/>
      <w:numFmt w:val="bullet"/>
      <w:lvlText w:val="o"/>
      <w:lvlJc w:val="start"/>
      <w:pPr>
        <w:tabs>
          <w:tab w:val="num" w:pos="0"/>
        </w:tabs>
        <w:ind w:start="1800" w:hanging="360"/>
      </w:pPr>
      <w:rPr>
        <w:rFonts w:ascii="Courier New" w:hAnsi="Courier New" w:cs="Courier New" w:hint="default"/>
      </w:rPr>
    </w:lvl>
    <w:lvl w:ilvl="2">
      <w:start w:val="1"/>
      <w:numFmt w:val="bullet"/>
      <w:lvlText w:val=""/>
      <w:lvlJc w:val="start"/>
      <w:pPr>
        <w:tabs>
          <w:tab w:val="num" w:pos="0"/>
        </w:tabs>
        <w:ind w:start="2520" w:hanging="360"/>
      </w:pPr>
      <w:rPr>
        <w:rFonts w:ascii="Wingdings" w:hAnsi="Wingdings" w:cs="Wingdings" w:hint="default"/>
      </w:rPr>
    </w:lvl>
    <w:lvl w:ilvl="3">
      <w:start w:val="1"/>
      <w:numFmt w:val="bullet"/>
      <w:lvlText w:val=""/>
      <w:lvlJc w:val="start"/>
      <w:pPr>
        <w:tabs>
          <w:tab w:val="num" w:pos="0"/>
        </w:tabs>
        <w:ind w:start="3240" w:hanging="360"/>
      </w:pPr>
      <w:rPr>
        <w:rFonts w:ascii="Symbol" w:hAnsi="Symbol" w:cs="Symbol" w:hint="default"/>
      </w:rPr>
    </w:lvl>
    <w:lvl w:ilvl="4">
      <w:start w:val="1"/>
      <w:numFmt w:val="bullet"/>
      <w:lvlText w:val="o"/>
      <w:lvlJc w:val="start"/>
      <w:pPr>
        <w:tabs>
          <w:tab w:val="num" w:pos="0"/>
        </w:tabs>
        <w:ind w:start="3960" w:hanging="360"/>
      </w:pPr>
      <w:rPr>
        <w:rFonts w:ascii="Courier New" w:hAnsi="Courier New" w:cs="Courier New" w:hint="default"/>
      </w:rPr>
    </w:lvl>
    <w:lvl w:ilvl="5">
      <w:start w:val="1"/>
      <w:numFmt w:val="bullet"/>
      <w:lvlText w:val=""/>
      <w:lvlJc w:val="start"/>
      <w:pPr>
        <w:tabs>
          <w:tab w:val="num" w:pos="0"/>
        </w:tabs>
        <w:ind w:start="4680" w:hanging="360"/>
      </w:pPr>
      <w:rPr>
        <w:rFonts w:ascii="Wingdings" w:hAnsi="Wingdings" w:cs="Wingdings" w:hint="default"/>
      </w:rPr>
    </w:lvl>
    <w:lvl w:ilvl="6">
      <w:start w:val="1"/>
      <w:numFmt w:val="bullet"/>
      <w:lvlText w:val=""/>
      <w:lvlJc w:val="start"/>
      <w:pPr>
        <w:tabs>
          <w:tab w:val="num" w:pos="0"/>
        </w:tabs>
        <w:ind w:start="5400" w:hanging="360"/>
      </w:pPr>
      <w:rPr>
        <w:rFonts w:ascii="Symbol" w:hAnsi="Symbol" w:cs="Symbol" w:hint="default"/>
      </w:rPr>
    </w:lvl>
    <w:lvl w:ilvl="7">
      <w:start w:val="1"/>
      <w:numFmt w:val="bullet"/>
      <w:lvlText w:val="o"/>
      <w:lvlJc w:val="start"/>
      <w:pPr>
        <w:tabs>
          <w:tab w:val="num" w:pos="0"/>
        </w:tabs>
        <w:ind w:start="6120" w:hanging="360"/>
      </w:pPr>
      <w:rPr>
        <w:rFonts w:ascii="Courier New" w:hAnsi="Courier New" w:cs="Courier New" w:hint="default"/>
      </w:rPr>
    </w:lvl>
    <w:lvl w:ilvl="8">
      <w:start w:val="1"/>
      <w:numFmt w:val="bullet"/>
      <w:lvlText w:val=""/>
      <w:lvlJc w:val="start"/>
      <w:pPr>
        <w:tabs>
          <w:tab w:val="num" w:pos="0"/>
        </w:tabs>
        <w:ind w:start="6840" w:hanging="360"/>
      </w:pPr>
      <w:rPr>
        <w:rFonts w:ascii="Wingdings" w:hAnsi="Wingdings" w:cs="Wingdings" w:hint="default"/>
      </w:rPr>
    </w:lvl>
  </w:abstractNum>
  <w:abstractNum w:abstractNumId="3">
    <w:lvl w:ilvl="0">
      <w:start w:val="1"/>
      <w:numFmt w:val="bullet"/>
      <w:lvlText w:val="●"/>
      <w:lvlJc w:val="start"/>
      <w:pPr>
        <w:tabs>
          <w:tab w:val="num" w:pos="0"/>
        </w:tabs>
        <w:ind w:start="720" w:hanging="360"/>
      </w:pPr>
      <w:rPr>
        <w:rFonts w:ascii="Noto Sans Symbols" w:hAnsi="Noto Sans Symbols" w:cs="Noto Sans Symbol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Noto Sans Symbols" w:hAnsi="Noto Sans Symbols" w:cs="Noto Sans Symbols" w:hint="default"/>
      </w:rPr>
    </w:lvl>
    <w:lvl w:ilvl="3">
      <w:start w:val="1"/>
      <w:numFmt w:val="bullet"/>
      <w:lvlText w:val="●"/>
      <w:lvlJc w:val="start"/>
      <w:pPr>
        <w:tabs>
          <w:tab w:val="num" w:pos="0"/>
        </w:tabs>
        <w:ind w:start="2880" w:hanging="360"/>
      </w:pPr>
      <w:rPr>
        <w:rFonts w:ascii="Noto Sans Symbols" w:hAnsi="Noto Sans Symbols" w:cs="Noto Sans Symbols"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Noto Sans Symbols" w:hAnsi="Noto Sans Symbols" w:cs="Noto Sans Symbols" w:hint="default"/>
      </w:rPr>
    </w:lvl>
    <w:lvl w:ilvl="6">
      <w:start w:val="1"/>
      <w:numFmt w:val="bullet"/>
      <w:lvlText w:val="●"/>
      <w:lvlJc w:val="start"/>
      <w:pPr>
        <w:tabs>
          <w:tab w:val="num" w:pos="0"/>
        </w:tabs>
        <w:ind w:start="5040" w:hanging="360"/>
      </w:pPr>
      <w:rPr>
        <w:rFonts w:ascii="Noto Sans Symbols" w:hAnsi="Noto Sans Symbols" w:cs="Noto Sans Symbols"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Noto Sans Symbols" w:hAnsi="Noto Sans Symbols" w:cs="Noto Sans Symbols" w:hint="default"/>
      </w:rPr>
    </w:lvl>
  </w:abstractNum>
  <w:abstractNum w:abstractNumId="4">
    <w:lvl w:ilvl="0">
      <w:start w:val="1"/>
      <w:numFmt w:val="bullet"/>
      <w:lvlText w:val="-"/>
      <w:lvlJc w:val="start"/>
      <w:pPr>
        <w:tabs>
          <w:tab w:val="num" w:pos="0"/>
        </w:tabs>
        <w:ind w:start="1080" w:hanging="360"/>
      </w:pPr>
      <w:rPr>
        <w:rFonts w:ascii="Times New Roman" w:hAnsi="Times New Roman" w:cs="Times New Roman" w:hint="default"/>
      </w:rPr>
    </w:lvl>
    <w:lvl w:ilvl="1">
      <w:start w:val="1"/>
      <w:numFmt w:val="bullet"/>
      <w:lvlText w:val="o"/>
      <w:lvlJc w:val="start"/>
      <w:pPr>
        <w:tabs>
          <w:tab w:val="num" w:pos="0"/>
        </w:tabs>
        <w:ind w:start="1800" w:hanging="360"/>
      </w:pPr>
      <w:rPr>
        <w:rFonts w:ascii="Courier New" w:hAnsi="Courier New" w:cs="Courier New" w:hint="default"/>
      </w:rPr>
    </w:lvl>
    <w:lvl w:ilvl="2">
      <w:start w:val="1"/>
      <w:numFmt w:val="bullet"/>
      <w:lvlText w:val="▪"/>
      <w:lvlJc w:val="start"/>
      <w:pPr>
        <w:tabs>
          <w:tab w:val="num" w:pos="0"/>
        </w:tabs>
        <w:ind w:start="2520" w:hanging="360"/>
      </w:pPr>
      <w:rPr>
        <w:rFonts w:ascii="Noto Sans Symbols" w:hAnsi="Noto Sans Symbols" w:cs="Noto Sans Symbols" w:hint="default"/>
      </w:rPr>
    </w:lvl>
    <w:lvl w:ilvl="3">
      <w:start w:val="1"/>
      <w:numFmt w:val="bullet"/>
      <w:lvlText w:val="●"/>
      <w:lvlJc w:val="start"/>
      <w:pPr>
        <w:tabs>
          <w:tab w:val="num" w:pos="0"/>
        </w:tabs>
        <w:ind w:start="3240" w:hanging="360"/>
      </w:pPr>
      <w:rPr>
        <w:rFonts w:ascii="Noto Sans Symbols" w:hAnsi="Noto Sans Symbols" w:cs="Noto Sans Symbols" w:hint="default"/>
      </w:rPr>
    </w:lvl>
    <w:lvl w:ilvl="4">
      <w:start w:val="1"/>
      <w:numFmt w:val="bullet"/>
      <w:lvlText w:val="o"/>
      <w:lvlJc w:val="start"/>
      <w:pPr>
        <w:tabs>
          <w:tab w:val="num" w:pos="0"/>
        </w:tabs>
        <w:ind w:start="3960" w:hanging="360"/>
      </w:pPr>
      <w:rPr>
        <w:rFonts w:ascii="Courier New" w:hAnsi="Courier New" w:cs="Courier New" w:hint="default"/>
      </w:rPr>
    </w:lvl>
    <w:lvl w:ilvl="5">
      <w:start w:val="1"/>
      <w:numFmt w:val="bullet"/>
      <w:lvlText w:val="▪"/>
      <w:lvlJc w:val="start"/>
      <w:pPr>
        <w:tabs>
          <w:tab w:val="num" w:pos="0"/>
        </w:tabs>
        <w:ind w:start="4680" w:hanging="360"/>
      </w:pPr>
      <w:rPr>
        <w:rFonts w:ascii="Noto Sans Symbols" w:hAnsi="Noto Sans Symbols" w:cs="Noto Sans Symbols" w:hint="default"/>
      </w:rPr>
    </w:lvl>
    <w:lvl w:ilvl="6">
      <w:start w:val="1"/>
      <w:numFmt w:val="bullet"/>
      <w:lvlText w:val="●"/>
      <w:lvlJc w:val="start"/>
      <w:pPr>
        <w:tabs>
          <w:tab w:val="num" w:pos="0"/>
        </w:tabs>
        <w:ind w:start="5400" w:hanging="360"/>
      </w:pPr>
      <w:rPr>
        <w:rFonts w:ascii="Noto Sans Symbols" w:hAnsi="Noto Sans Symbols" w:cs="Noto Sans Symbols" w:hint="default"/>
      </w:rPr>
    </w:lvl>
    <w:lvl w:ilvl="7">
      <w:start w:val="1"/>
      <w:numFmt w:val="bullet"/>
      <w:lvlText w:val="o"/>
      <w:lvlJc w:val="start"/>
      <w:pPr>
        <w:tabs>
          <w:tab w:val="num" w:pos="0"/>
        </w:tabs>
        <w:ind w:start="6120" w:hanging="360"/>
      </w:pPr>
      <w:rPr>
        <w:rFonts w:ascii="Courier New" w:hAnsi="Courier New" w:cs="Courier New" w:hint="default"/>
      </w:rPr>
    </w:lvl>
    <w:lvl w:ilvl="8">
      <w:start w:val="1"/>
      <w:numFmt w:val="bullet"/>
      <w:lvlText w:val="▪"/>
      <w:lvlJc w:val="start"/>
      <w:pPr>
        <w:tabs>
          <w:tab w:val="num" w:pos="0"/>
        </w:tabs>
        <w:ind w:start="6840" w:hanging="360"/>
      </w:pPr>
      <w:rPr>
        <w:rFonts w:ascii="Noto Sans Symbols" w:hAnsi="Noto Sans Symbols" w:cs="Noto Sans Symbols" w:hint="default"/>
      </w:rPr>
    </w:lvl>
  </w:abstractNum>
  <w:abstractNum w:abstractNumId="5">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6">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7">
    <w:lvl w:ilvl="0">
      <w:start w:val="1"/>
      <w:numFmt w:val="bullet"/>
      <w:lvlText w:val=""/>
      <w:lvlJc w:val="start"/>
      <w:pPr>
        <w:tabs>
          <w:tab w:val="num" w:pos="0"/>
        </w:tabs>
        <w:ind w:start="1440" w:hanging="360"/>
      </w:pPr>
      <w:rPr>
        <w:rFonts w:ascii="Symbol" w:hAnsi="Symbol" w:cs="Symbol" w:hint="default"/>
      </w:rPr>
    </w:lvl>
    <w:lvl w:ilvl="1">
      <w:start w:val="1"/>
      <w:numFmt w:val="bullet"/>
      <w:lvlText w:val="o"/>
      <w:lvlJc w:val="start"/>
      <w:pPr>
        <w:tabs>
          <w:tab w:val="num" w:pos="0"/>
        </w:tabs>
        <w:ind w:start="2160" w:hanging="360"/>
      </w:pPr>
      <w:rPr>
        <w:rFonts w:ascii="Courier New" w:hAnsi="Courier New" w:cs="Courier New" w:hint="default"/>
      </w:rPr>
    </w:lvl>
    <w:lvl w:ilvl="2">
      <w:start w:val="1"/>
      <w:numFmt w:val="bullet"/>
      <w:lvlText w:val=""/>
      <w:lvlJc w:val="start"/>
      <w:pPr>
        <w:tabs>
          <w:tab w:val="num" w:pos="0"/>
        </w:tabs>
        <w:ind w:start="2880" w:hanging="360"/>
      </w:pPr>
      <w:rPr>
        <w:rFonts w:ascii="Wingdings" w:hAnsi="Wingdings" w:cs="Wingdings" w:hint="default"/>
      </w:rPr>
    </w:lvl>
    <w:lvl w:ilvl="3">
      <w:start w:val="1"/>
      <w:numFmt w:val="bullet"/>
      <w:lvlText w:val=""/>
      <w:lvlJc w:val="start"/>
      <w:pPr>
        <w:tabs>
          <w:tab w:val="num" w:pos="0"/>
        </w:tabs>
        <w:ind w:start="3600" w:hanging="360"/>
      </w:pPr>
      <w:rPr>
        <w:rFonts w:ascii="Symbol" w:hAnsi="Symbol" w:cs="Symbol" w:hint="default"/>
      </w:rPr>
    </w:lvl>
    <w:lvl w:ilvl="4">
      <w:start w:val="1"/>
      <w:numFmt w:val="bullet"/>
      <w:lvlText w:val="o"/>
      <w:lvlJc w:val="start"/>
      <w:pPr>
        <w:tabs>
          <w:tab w:val="num" w:pos="0"/>
        </w:tabs>
        <w:ind w:start="4320" w:hanging="360"/>
      </w:pPr>
      <w:rPr>
        <w:rFonts w:ascii="Courier New" w:hAnsi="Courier New" w:cs="Courier New" w:hint="default"/>
      </w:rPr>
    </w:lvl>
    <w:lvl w:ilvl="5">
      <w:start w:val="1"/>
      <w:numFmt w:val="bullet"/>
      <w:lvlText w:val=""/>
      <w:lvlJc w:val="start"/>
      <w:pPr>
        <w:tabs>
          <w:tab w:val="num" w:pos="0"/>
        </w:tabs>
        <w:ind w:start="5040" w:hanging="360"/>
      </w:pPr>
      <w:rPr>
        <w:rFonts w:ascii="Wingdings" w:hAnsi="Wingdings" w:cs="Wingdings" w:hint="default"/>
      </w:rPr>
    </w:lvl>
    <w:lvl w:ilvl="6">
      <w:start w:val="1"/>
      <w:numFmt w:val="bullet"/>
      <w:lvlText w:val=""/>
      <w:lvlJc w:val="start"/>
      <w:pPr>
        <w:tabs>
          <w:tab w:val="num" w:pos="0"/>
        </w:tabs>
        <w:ind w:start="5760" w:hanging="360"/>
      </w:pPr>
      <w:rPr>
        <w:rFonts w:ascii="Symbol" w:hAnsi="Symbol" w:cs="Symbol" w:hint="default"/>
      </w:rPr>
    </w:lvl>
    <w:lvl w:ilvl="7">
      <w:start w:val="1"/>
      <w:numFmt w:val="bullet"/>
      <w:lvlText w:val="o"/>
      <w:lvlJc w:val="start"/>
      <w:pPr>
        <w:tabs>
          <w:tab w:val="num" w:pos="0"/>
        </w:tabs>
        <w:ind w:start="6480" w:hanging="360"/>
      </w:pPr>
      <w:rPr>
        <w:rFonts w:ascii="Courier New" w:hAnsi="Courier New" w:cs="Courier New" w:hint="default"/>
      </w:rPr>
    </w:lvl>
    <w:lvl w:ilvl="8">
      <w:start w:val="1"/>
      <w:numFmt w:val="bullet"/>
      <w:lvlText w:val=""/>
      <w:lvlJc w:val="start"/>
      <w:pPr>
        <w:tabs>
          <w:tab w:val="num" w:pos="0"/>
        </w:tabs>
        <w:ind w:start="7200" w:hanging="360"/>
      </w:pPr>
      <w:rPr>
        <w:rFonts w:ascii="Wingdings" w:hAnsi="Wingdings" w:cs="Wingdings" w:hint="default"/>
      </w:rPr>
    </w:lvl>
  </w:abstractNum>
  <w:abstractNum w:abstractNumId="8">
    <w:lvl w:ilvl="0">
      <w:start w:val="1"/>
      <w:numFmt w:val="bullet"/>
      <w:lvlText w:val=""/>
      <w:lvlJc w:val="start"/>
      <w:pPr>
        <w:tabs>
          <w:tab w:val="num" w:pos="0"/>
        </w:tabs>
        <w:ind w:start="1440" w:hanging="360"/>
      </w:pPr>
      <w:rPr>
        <w:rFonts w:ascii="Symbol" w:hAnsi="Symbol" w:cs="Symbol" w:hint="default"/>
      </w:rPr>
    </w:lvl>
    <w:lvl w:ilvl="1">
      <w:start w:val="1"/>
      <w:numFmt w:val="bullet"/>
      <w:lvlText w:val="o"/>
      <w:lvlJc w:val="start"/>
      <w:pPr>
        <w:tabs>
          <w:tab w:val="num" w:pos="0"/>
        </w:tabs>
        <w:ind w:start="2160" w:hanging="360"/>
      </w:pPr>
      <w:rPr>
        <w:rFonts w:ascii="Courier New" w:hAnsi="Courier New" w:cs="Courier New" w:hint="default"/>
      </w:rPr>
    </w:lvl>
    <w:lvl w:ilvl="2">
      <w:start w:val="1"/>
      <w:numFmt w:val="bullet"/>
      <w:lvlText w:val=""/>
      <w:lvlJc w:val="start"/>
      <w:pPr>
        <w:tabs>
          <w:tab w:val="num" w:pos="0"/>
        </w:tabs>
        <w:ind w:start="2880" w:hanging="360"/>
      </w:pPr>
      <w:rPr>
        <w:rFonts w:ascii="Wingdings" w:hAnsi="Wingdings" w:cs="Wingdings" w:hint="default"/>
      </w:rPr>
    </w:lvl>
    <w:lvl w:ilvl="3">
      <w:start w:val="1"/>
      <w:numFmt w:val="bullet"/>
      <w:lvlText w:val=""/>
      <w:lvlJc w:val="start"/>
      <w:pPr>
        <w:tabs>
          <w:tab w:val="num" w:pos="0"/>
        </w:tabs>
        <w:ind w:start="3600" w:hanging="360"/>
      </w:pPr>
      <w:rPr>
        <w:rFonts w:ascii="Symbol" w:hAnsi="Symbol" w:cs="Symbol" w:hint="default"/>
      </w:rPr>
    </w:lvl>
    <w:lvl w:ilvl="4">
      <w:start w:val="1"/>
      <w:numFmt w:val="bullet"/>
      <w:lvlText w:val="o"/>
      <w:lvlJc w:val="start"/>
      <w:pPr>
        <w:tabs>
          <w:tab w:val="num" w:pos="0"/>
        </w:tabs>
        <w:ind w:start="4320" w:hanging="360"/>
      </w:pPr>
      <w:rPr>
        <w:rFonts w:ascii="Courier New" w:hAnsi="Courier New" w:cs="Courier New" w:hint="default"/>
      </w:rPr>
    </w:lvl>
    <w:lvl w:ilvl="5">
      <w:start w:val="1"/>
      <w:numFmt w:val="bullet"/>
      <w:lvlText w:val=""/>
      <w:lvlJc w:val="start"/>
      <w:pPr>
        <w:tabs>
          <w:tab w:val="num" w:pos="0"/>
        </w:tabs>
        <w:ind w:start="5040" w:hanging="360"/>
      </w:pPr>
      <w:rPr>
        <w:rFonts w:ascii="Wingdings" w:hAnsi="Wingdings" w:cs="Wingdings" w:hint="default"/>
      </w:rPr>
    </w:lvl>
    <w:lvl w:ilvl="6">
      <w:start w:val="1"/>
      <w:numFmt w:val="bullet"/>
      <w:lvlText w:val=""/>
      <w:lvlJc w:val="start"/>
      <w:pPr>
        <w:tabs>
          <w:tab w:val="num" w:pos="0"/>
        </w:tabs>
        <w:ind w:start="5760" w:hanging="360"/>
      </w:pPr>
      <w:rPr>
        <w:rFonts w:ascii="Symbol" w:hAnsi="Symbol" w:cs="Symbol" w:hint="default"/>
      </w:rPr>
    </w:lvl>
    <w:lvl w:ilvl="7">
      <w:start w:val="1"/>
      <w:numFmt w:val="bullet"/>
      <w:lvlText w:val="o"/>
      <w:lvlJc w:val="start"/>
      <w:pPr>
        <w:tabs>
          <w:tab w:val="num" w:pos="0"/>
        </w:tabs>
        <w:ind w:start="6480" w:hanging="360"/>
      </w:pPr>
      <w:rPr>
        <w:rFonts w:ascii="Courier New" w:hAnsi="Courier New" w:cs="Courier New" w:hint="default"/>
      </w:rPr>
    </w:lvl>
    <w:lvl w:ilvl="8">
      <w:start w:val="1"/>
      <w:numFmt w:val="bullet"/>
      <w:lvlText w:val=""/>
      <w:lvlJc w:val="start"/>
      <w:pPr>
        <w:tabs>
          <w:tab w:val="num" w:pos="0"/>
        </w:tabs>
        <w:ind w:start="7200" w:hanging="360"/>
      </w:pPr>
      <w:rPr>
        <w:rFonts w:ascii="Wingdings" w:hAnsi="Wingdings" w:cs="Wingdings" w:hint="default"/>
      </w:rPr>
    </w:lvl>
  </w:abstractNum>
  <w:abstractNum w:abstractNumId="9">
    <w:lvl w:ilvl="0">
      <w:start w:val="1"/>
      <w:numFmt w:val="bullet"/>
      <w:lvlText w:val=""/>
      <w:lvlJc w:val="start"/>
      <w:pPr>
        <w:tabs>
          <w:tab w:val="num" w:pos="0"/>
        </w:tabs>
        <w:ind w:start="1497" w:hanging="360"/>
      </w:pPr>
      <w:rPr>
        <w:rFonts w:ascii="Symbol" w:hAnsi="Symbol" w:cs="Symbol" w:hint="default"/>
      </w:rPr>
    </w:lvl>
    <w:lvl w:ilvl="1">
      <w:start w:val="1"/>
      <w:numFmt w:val="bullet"/>
      <w:lvlText w:val="o"/>
      <w:lvlJc w:val="start"/>
      <w:pPr>
        <w:tabs>
          <w:tab w:val="num" w:pos="0"/>
        </w:tabs>
        <w:ind w:start="2217" w:hanging="360"/>
      </w:pPr>
      <w:rPr>
        <w:rFonts w:ascii="Courier New" w:hAnsi="Courier New" w:cs="Courier New" w:hint="default"/>
      </w:rPr>
    </w:lvl>
    <w:lvl w:ilvl="2">
      <w:start w:val="1"/>
      <w:numFmt w:val="bullet"/>
      <w:lvlText w:val=""/>
      <w:lvlJc w:val="start"/>
      <w:pPr>
        <w:tabs>
          <w:tab w:val="num" w:pos="0"/>
        </w:tabs>
        <w:ind w:start="2937" w:hanging="360"/>
      </w:pPr>
      <w:rPr>
        <w:rFonts w:ascii="Wingdings" w:hAnsi="Wingdings" w:cs="Wingdings" w:hint="default"/>
      </w:rPr>
    </w:lvl>
    <w:lvl w:ilvl="3">
      <w:start w:val="1"/>
      <w:numFmt w:val="bullet"/>
      <w:lvlText w:val=""/>
      <w:lvlJc w:val="start"/>
      <w:pPr>
        <w:tabs>
          <w:tab w:val="num" w:pos="0"/>
        </w:tabs>
        <w:ind w:start="3657" w:hanging="360"/>
      </w:pPr>
      <w:rPr>
        <w:rFonts w:ascii="Symbol" w:hAnsi="Symbol" w:cs="Symbol" w:hint="default"/>
      </w:rPr>
    </w:lvl>
    <w:lvl w:ilvl="4">
      <w:start w:val="1"/>
      <w:numFmt w:val="bullet"/>
      <w:lvlText w:val="o"/>
      <w:lvlJc w:val="start"/>
      <w:pPr>
        <w:tabs>
          <w:tab w:val="num" w:pos="0"/>
        </w:tabs>
        <w:ind w:start="4377" w:hanging="360"/>
      </w:pPr>
      <w:rPr>
        <w:rFonts w:ascii="Courier New" w:hAnsi="Courier New" w:cs="Courier New" w:hint="default"/>
      </w:rPr>
    </w:lvl>
    <w:lvl w:ilvl="5">
      <w:start w:val="1"/>
      <w:numFmt w:val="bullet"/>
      <w:lvlText w:val=""/>
      <w:lvlJc w:val="start"/>
      <w:pPr>
        <w:tabs>
          <w:tab w:val="num" w:pos="0"/>
        </w:tabs>
        <w:ind w:start="5097" w:hanging="360"/>
      </w:pPr>
      <w:rPr>
        <w:rFonts w:ascii="Wingdings" w:hAnsi="Wingdings" w:cs="Wingdings" w:hint="default"/>
      </w:rPr>
    </w:lvl>
    <w:lvl w:ilvl="6">
      <w:start w:val="1"/>
      <w:numFmt w:val="bullet"/>
      <w:lvlText w:val=""/>
      <w:lvlJc w:val="start"/>
      <w:pPr>
        <w:tabs>
          <w:tab w:val="num" w:pos="0"/>
        </w:tabs>
        <w:ind w:start="5817" w:hanging="360"/>
      </w:pPr>
      <w:rPr>
        <w:rFonts w:ascii="Symbol" w:hAnsi="Symbol" w:cs="Symbol" w:hint="default"/>
      </w:rPr>
    </w:lvl>
    <w:lvl w:ilvl="7">
      <w:start w:val="1"/>
      <w:numFmt w:val="bullet"/>
      <w:lvlText w:val="o"/>
      <w:lvlJc w:val="start"/>
      <w:pPr>
        <w:tabs>
          <w:tab w:val="num" w:pos="0"/>
        </w:tabs>
        <w:ind w:start="6537" w:hanging="360"/>
      </w:pPr>
      <w:rPr>
        <w:rFonts w:ascii="Courier New" w:hAnsi="Courier New" w:cs="Courier New" w:hint="default"/>
      </w:rPr>
    </w:lvl>
    <w:lvl w:ilvl="8">
      <w:start w:val="1"/>
      <w:numFmt w:val="bullet"/>
      <w:lvlText w:val=""/>
      <w:lvlJc w:val="start"/>
      <w:pPr>
        <w:tabs>
          <w:tab w:val="num" w:pos="0"/>
        </w:tabs>
        <w:ind w:start="7257" w:hanging="360"/>
      </w:pPr>
      <w:rPr>
        <w:rFonts w:ascii="Wingdings" w:hAnsi="Wingdings" w:cs="Wingdings" w:hint="default"/>
      </w:rPr>
    </w:lvl>
  </w:abstractNum>
  <w:abstractNum w:abstractNumId="10">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11">
    <w:lvl w:ilvl="0">
      <w:start w:val="2"/>
      <w:numFmt w:val="bullet"/>
      <w:lvlText w:val="-"/>
      <w:lvlJc w:val="start"/>
      <w:pPr>
        <w:tabs>
          <w:tab w:val="num" w:pos="0"/>
        </w:tabs>
        <w:ind w:start="2160" w:hanging="360"/>
      </w:pPr>
      <w:rPr>
        <w:rFonts w:ascii="Times New Roman" w:hAnsi="Times New Roman" w:cs="Times New Roman" w:hint="default"/>
      </w:rPr>
    </w:lvl>
    <w:lvl w:ilvl="1">
      <w:start w:val="1"/>
      <w:numFmt w:val="bullet"/>
      <w:lvlText w:val="o"/>
      <w:lvlJc w:val="start"/>
      <w:pPr>
        <w:tabs>
          <w:tab w:val="num" w:pos="0"/>
        </w:tabs>
        <w:ind w:start="2880" w:hanging="360"/>
      </w:pPr>
      <w:rPr>
        <w:rFonts w:ascii="Courier New" w:hAnsi="Courier New" w:cs="Courier New" w:hint="default"/>
      </w:rPr>
    </w:lvl>
    <w:lvl w:ilvl="2">
      <w:start w:val="1"/>
      <w:numFmt w:val="bullet"/>
      <w:lvlText w:val=""/>
      <w:lvlJc w:val="start"/>
      <w:pPr>
        <w:tabs>
          <w:tab w:val="num" w:pos="0"/>
        </w:tabs>
        <w:ind w:start="3600" w:hanging="360"/>
      </w:pPr>
      <w:rPr>
        <w:rFonts w:ascii="Wingdings" w:hAnsi="Wingdings" w:cs="Wingdings" w:hint="default"/>
      </w:rPr>
    </w:lvl>
    <w:lvl w:ilvl="3">
      <w:start w:val="1"/>
      <w:numFmt w:val="bullet"/>
      <w:lvlText w:val=""/>
      <w:lvlJc w:val="start"/>
      <w:pPr>
        <w:tabs>
          <w:tab w:val="num" w:pos="0"/>
        </w:tabs>
        <w:ind w:start="4320" w:hanging="360"/>
      </w:pPr>
      <w:rPr>
        <w:rFonts w:ascii="Symbol" w:hAnsi="Symbol" w:cs="Symbol" w:hint="default"/>
      </w:rPr>
    </w:lvl>
    <w:lvl w:ilvl="4">
      <w:start w:val="1"/>
      <w:numFmt w:val="bullet"/>
      <w:lvlText w:val="o"/>
      <w:lvlJc w:val="start"/>
      <w:pPr>
        <w:tabs>
          <w:tab w:val="num" w:pos="0"/>
        </w:tabs>
        <w:ind w:start="5040" w:hanging="360"/>
      </w:pPr>
      <w:rPr>
        <w:rFonts w:ascii="Courier New" w:hAnsi="Courier New" w:cs="Courier New" w:hint="default"/>
      </w:rPr>
    </w:lvl>
    <w:lvl w:ilvl="5">
      <w:start w:val="1"/>
      <w:numFmt w:val="bullet"/>
      <w:lvlText w:val=""/>
      <w:lvlJc w:val="start"/>
      <w:pPr>
        <w:tabs>
          <w:tab w:val="num" w:pos="0"/>
        </w:tabs>
        <w:ind w:start="5760" w:hanging="360"/>
      </w:pPr>
      <w:rPr>
        <w:rFonts w:ascii="Wingdings" w:hAnsi="Wingdings" w:cs="Wingdings" w:hint="default"/>
      </w:rPr>
    </w:lvl>
    <w:lvl w:ilvl="6">
      <w:start w:val="1"/>
      <w:numFmt w:val="bullet"/>
      <w:lvlText w:val=""/>
      <w:lvlJc w:val="start"/>
      <w:pPr>
        <w:tabs>
          <w:tab w:val="num" w:pos="0"/>
        </w:tabs>
        <w:ind w:start="6480" w:hanging="360"/>
      </w:pPr>
      <w:rPr>
        <w:rFonts w:ascii="Symbol" w:hAnsi="Symbol" w:cs="Symbol" w:hint="default"/>
      </w:rPr>
    </w:lvl>
    <w:lvl w:ilvl="7">
      <w:start w:val="1"/>
      <w:numFmt w:val="bullet"/>
      <w:lvlText w:val="o"/>
      <w:lvlJc w:val="start"/>
      <w:pPr>
        <w:tabs>
          <w:tab w:val="num" w:pos="0"/>
        </w:tabs>
        <w:ind w:start="7200" w:hanging="360"/>
      </w:pPr>
      <w:rPr>
        <w:rFonts w:ascii="Courier New" w:hAnsi="Courier New" w:cs="Courier New" w:hint="default"/>
      </w:rPr>
    </w:lvl>
    <w:lvl w:ilvl="8">
      <w:start w:val="1"/>
      <w:numFmt w:val="bullet"/>
      <w:lvlText w:val=""/>
      <w:lvlJc w:val="start"/>
      <w:pPr>
        <w:tabs>
          <w:tab w:val="num" w:pos="0"/>
        </w:tabs>
        <w:ind w:start="7920" w:hanging="360"/>
      </w:pPr>
      <w:rPr>
        <w:rFonts w:ascii="Wingdings" w:hAnsi="Wingdings" w:cs="Wingdings" w:hint="default"/>
      </w:rPr>
    </w:lvl>
  </w:abstractNum>
  <w:abstractNum w:abstractNumId="12">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3">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4">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5">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6">
    <w:lvl w:ilvl="0">
      <w:numFmt w:val="bullet"/>
      <w:lvlText w:val="-"/>
      <w:lvlJc w:val="start"/>
      <w:pPr>
        <w:tabs>
          <w:tab w:val="num" w:pos="0"/>
        </w:tabs>
        <w:ind w:start="1080" w:hanging="360"/>
      </w:pPr>
      <w:rPr>
        <w:rFonts w:ascii="Times New Roman" w:hAnsi="Times New Roman" w:cs="Times New Roman" w:hint="default"/>
      </w:rPr>
    </w:lvl>
    <w:lvl w:ilvl="1">
      <w:start w:val="1"/>
      <w:numFmt w:val="bullet"/>
      <w:lvlText w:val="o"/>
      <w:lvlJc w:val="start"/>
      <w:pPr>
        <w:tabs>
          <w:tab w:val="num" w:pos="0"/>
        </w:tabs>
        <w:ind w:start="1800" w:hanging="360"/>
      </w:pPr>
      <w:rPr>
        <w:rFonts w:ascii="Courier New" w:hAnsi="Courier New" w:cs="Courier New" w:hint="default"/>
      </w:rPr>
    </w:lvl>
    <w:lvl w:ilvl="2">
      <w:start w:val="1"/>
      <w:numFmt w:val="bullet"/>
      <w:lvlText w:val=""/>
      <w:lvlJc w:val="start"/>
      <w:pPr>
        <w:tabs>
          <w:tab w:val="num" w:pos="0"/>
        </w:tabs>
        <w:ind w:start="2520" w:hanging="360"/>
      </w:pPr>
      <w:rPr>
        <w:rFonts w:ascii="Wingdings" w:hAnsi="Wingdings" w:cs="Wingdings" w:hint="default"/>
      </w:rPr>
    </w:lvl>
    <w:lvl w:ilvl="3">
      <w:start w:val="1"/>
      <w:numFmt w:val="bullet"/>
      <w:lvlText w:val=""/>
      <w:lvlJc w:val="start"/>
      <w:pPr>
        <w:tabs>
          <w:tab w:val="num" w:pos="0"/>
        </w:tabs>
        <w:ind w:start="3240" w:hanging="360"/>
      </w:pPr>
      <w:rPr>
        <w:rFonts w:ascii="Symbol" w:hAnsi="Symbol" w:cs="Symbol" w:hint="default"/>
      </w:rPr>
    </w:lvl>
    <w:lvl w:ilvl="4">
      <w:start w:val="1"/>
      <w:numFmt w:val="bullet"/>
      <w:lvlText w:val="o"/>
      <w:lvlJc w:val="start"/>
      <w:pPr>
        <w:tabs>
          <w:tab w:val="num" w:pos="0"/>
        </w:tabs>
        <w:ind w:start="3960" w:hanging="360"/>
      </w:pPr>
      <w:rPr>
        <w:rFonts w:ascii="Courier New" w:hAnsi="Courier New" w:cs="Courier New" w:hint="default"/>
      </w:rPr>
    </w:lvl>
    <w:lvl w:ilvl="5">
      <w:start w:val="1"/>
      <w:numFmt w:val="bullet"/>
      <w:lvlText w:val=""/>
      <w:lvlJc w:val="start"/>
      <w:pPr>
        <w:tabs>
          <w:tab w:val="num" w:pos="0"/>
        </w:tabs>
        <w:ind w:start="4680" w:hanging="360"/>
      </w:pPr>
      <w:rPr>
        <w:rFonts w:ascii="Wingdings" w:hAnsi="Wingdings" w:cs="Wingdings" w:hint="default"/>
      </w:rPr>
    </w:lvl>
    <w:lvl w:ilvl="6">
      <w:start w:val="1"/>
      <w:numFmt w:val="bullet"/>
      <w:lvlText w:val=""/>
      <w:lvlJc w:val="start"/>
      <w:pPr>
        <w:tabs>
          <w:tab w:val="num" w:pos="0"/>
        </w:tabs>
        <w:ind w:start="5400" w:hanging="360"/>
      </w:pPr>
      <w:rPr>
        <w:rFonts w:ascii="Symbol" w:hAnsi="Symbol" w:cs="Symbol" w:hint="default"/>
      </w:rPr>
    </w:lvl>
    <w:lvl w:ilvl="7">
      <w:start w:val="1"/>
      <w:numFmt w:val="bullet"/>
      <w:lvlText w:val="o"/>
      <w:lvlJc w:val="start"/>
      <w:pPr>
        <w:tabs>
          <w:tab w:val="num" w:pos="0"/>
        </w:tabs>
        <w:ind w:start="6120" w:hanging="360"/>
      </w:pPr>
      <w:rPr>
        <w:rFonts w:ascii="Courier New" w:hAnsi="Courier New" w:cs="Courier New" w:hint="default"/>
      </w:rPr>
    </w:lvl>
    <w:lvl w:ilvl="8">
      <w:start w:val="1"/>
      <w:numFmt w:val="bullet"/>
      <w:lvlText w:val=""/>
      <w:lvlJc w:val="start"/>
      <w:pPr>
        <w:tabs>
          <w:tab w:val="num" w:pos="0"/>
        </w:tabs>
        <w:ind w:start="6840" w:hanging="360"/>
      </w:pPr>
      <w:rPr>
        <w:rFonts w:ascii="Wingdings" w:hAnsi="Wingdings" w:cs="Wingdings" w:hint="default"/>
      </w:rPr>
    </w:lvl>
  </w:abstractNum>
  <w:abstractNum w:abstractNumId="17">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8">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9">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0">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2">
    <w:lvl w:ilvl="0">
      <w:start w:val="1"/>
      <w:numFmt w:val="bullet"/>
      <w:lvlText w:val=""/>
      <w:lvlJc w:val="start"/>
      <w:pPr>
        <w:tabs>
          <w:tab w:val="num" w:pos="1080"/>
        </w:tabs>
        <w:ind w:start="1080" w:hanging="360"/>
      </w:pPr>
      <w:rPr>
        <w:rFonts w:ascii="Symbol" w:hAnsi="Symbol" w:cs="Symbol" w:hint="default"/>
        <w:sz w:val="20"/>
      </w:rPr>
    </w:lvl>
    <w:lvl w:ilvl="1">
      <w:start w:val="1"/>
      <w:numFmt w:val="bullet"/>
      <w:lvlText w:val="o"/>
      <w:lvlJc w:val="start"/>
      <w:pPr>
        <w:tabs>
          <w:tab w:val="num" w:pos="1800"/>
        </w:tabs>
        <w:ind w:start="1800" w:hanging="360"/>
      </w:pPr>
      <w:rPr>
        <w:rFonts w:ascii="Courier New" w:hAnsi="Courier New" w:cs="Courier New" w:hint="default"/>
        <w:sz w:val="20"/>
      </w:rPr>
    </w:lvl>
    <w:lvl w:ilvl="2">
      <w:start w:val="1"/>
      <w:numFmt w:val="bullet"/>
      <w:lvlText w:val=""/>
      <w:lvlJc w:val="start"/>
      <w:pPr>
        <w:tabs>
          <w:tab w:val="num" w:pos="2520"/>
        </w:tabs>
        <w:ind w:start="2520" w:hanging="360"/>
      </w:pPr>
      <w:rPr>
        <w:rFonts w:ascii="Wingdings" w:hAnsi="Wingdings" w:cs="Wingdings" w:hint="default"/>
        <w:sz w:val="20"/>
      </w:rPr>
    </w:lvl>
    <w:lvl w:ilvl="3">
      <w:start w:val="1"/>
      <w:numFmt w:val="bullet"/>
      <w:lvlText w:val=""/>
      <w:lvlJc w:val="start"/>
      <w:pPr>
        <w:tabs>
          <w:tab w:val="num" w:pos="3240"/>
        </w:tabs>
        <w:ind w:start="3240" w:hanging="360"/>
      </w:pPr>
      <w:rPr>
        <w:rFonts w:ascii="Wingdings" w:hAnsi="Wingdings" w:cs="Wingdings" w:hint="default"/>
        <w:sz w:val="20"/>
      </w:rPr>
    </w:lvl>
    <w:lvl w:ilvl="4">
      <w:start w:val="1"/>
      <w:numFmt w:val="bullet"/>
      <w:lvlText w:val=""/>
      <w:lvlJc w:val="start"/>
      <w:pPr>
        <w:tabs>
          <w:tab w:val="num" w:pos="3960"/>
        </w:tabs>
        <w:ind w:start="3960" w:hanging="360"/>
      </w:pPr>
      <w:rPr>
        <w:rFonts w:ascii="Wingdings" w:hAnsi="Wingdings" w:cs="Wingdings" w:hint="default"/>
        <w:sz w:val="20"/>
      </w:rPr>
    </w:lvl>
    <w:lvl w:ilvl="5">
      <w:start w:val="1"/>
      <w:numFmt w:val="bullet"/>
      <w:lvlText w:val=""/>
      <w:lvlJc w:val="start"/>
      <w:pPr>
        <w:tabs>
          <w:tab w:val="num" w:pos="4680"/>
        </w:tabs>
        <w:ind w:start="4680" w:hanging="360"/>
      </w:pPr>
      <w:rPr>
        <w:rFonts w:ascii="Wingdings" w:hAnsi="Wingdings" w:cs="Wingdings" w:hint="default"/>
        <w:sz w:val="20"/>
      </w:rPr>
    </w:lvl>
    <w:lvl w:ilvl="6">
      <w:start w:val="1"/>
      <w:numFmt w:val="bullet"/>
      <w:lvlText w:val=""/>
      <w:lvlJc w:val="start"/>
      <w:pPr>
        <w:tabs>
          <w:tab w:val="num" w:pos="5400"/>
        </w:tabs>
        <w:ind w:start="5400" w:hanging="360"/>
      </w:pPr>
      <w:rPr>
        <w:rFonts w:ascii="Wingdings" w:hAnsi="Wingdings" w:cs="Wingdings" w:hint="default"/>
        <w:sz w:val="20"/>
      </w:rPr>
    </w:lvl>
    <w:lvl w:ilvl="7">
      <w:start w:val="1"/>
      <w:numFmt w:val="bullet"/>
      <w:lvlText w:val=""/>
      <w:lvlJc w:val="start"/>
      <w:pPr>
        <w:tabs>
          <w:tab w:val="num" w:pos="6120"/>
        </w:tabs>
        <w:ind w:start="6120" w:hanging="360"/>
      </w:pPr>
      <w:rPr>
        <w:rFonts w:ascii="Wingdings" w:hAnsi="Wingdings" w:cs="Wingdings" w:hint="default"/>
        <w:sz w:val="20"/>
      </w:rPr>
    </w:lvl>
    <w:lvl w:ilvl="8">
      <w:start w:val="1"/>
      <w:numFmt w:val="bullet"/>
      <w:lvlText w:val=""/>
      <w:lvlJc w:val="start"/>
      <w:pPr>
        <w:tabs>
          <w:tab w:val="num" w:pos="6840"/>
        </w:tabs>
        <w:ind w:start="6840" w:hanging="360"/>
      </w:pPr>
      <w:rPr>
        <w:rFonts w:ascii="Wingdings" w:hAnsi="Wingdings" w:cs="Wingdings" w:hint="default"/>
        <w:sz w:val="20"/>
      </w:rPr>
    </w:lvl>
  </w:abstractNum>
  <w:abstractNum w:abstractNumId="23">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4">
    <w:lvl w:ilvl="0">
      <w:start w:val="1"/>
      <w:numFmt w:val="decimal"/>
      <w:lvlText w:val="%1."/>
      <w:lvlJc w:val="start"/>
      <w:pPr>
        <w:tabs>
          <w:tab w:val="num" w:pos="0"/>
        </w:tabs>
        <w:ind w:start="720" w:hanging="360"/>
      </w:pPr>
      <w:rPr>
        <w:b/>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25">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w="http://schemas.openxmlformats.org/wordprocessingml/2006/main">
  <w:zoom w:percent="164"/>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kern w:val="2"/>
        <w:sz w:val="24"/>
        <w:szCs w:val="24"/>
        <w:lang w:val="en-US"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e1a8f"/>
    <w:pPr>
      <w:widowControl/>
      <w:bidi w:val="0"/>
      <w:spacing w:lineRule="auto" w:line="276" w:before="0" w:after="0"/>
      <w:jc w:val="start"/>
    </w:pPr>
    <w:rPr>
      <w:rFonts w:ascii="Arial" w:hAnsi="Arial" w:eastAsia="Arial" w:cs="Arial"/>
      <w:color w:val="auto"/>
      <w:kern w:val="0"/>
      <w:sz w:val="22"/>
      <w:szCs w:val="22"/>
      <w:lang w:val="en-US" w:eastAsia="en-US" w:bidi="ar-SA"/>
      <w14:ligatures w14:val="none"/>
    </w:rPr>
  </w:style>
  <w:style w:type="paragraph" w:styleId="Heading1">
    <w:name w:val="heading 1"/>
    <w:basedOn w:val="Normal"/>
    <w:next w:val="Normal"/>
    <w:link w:val="Heading1Char"/>
    <w:uiPriority w:val="9"/>
    <w:qFormat/>
    <w:rsid w:val="00ce1a8f"/>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Normal"/>
    <w:link w:val="Heading2Char"/>
    <w:uiPriority w:val="9"/>
    <w:semiHidden/>
    <w:unhideWhenUsed/>
    <w:qFormat/>
    <w:rsid w:val="00ce1a8f"/>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Normal"/>
    <w:link w:val="Heading3Char"/>
    <w:uiPriority w:val="9"/>
    <w:semiHidden/>
    <w:unhideWhenUsed/>
    <w:qFormat/>
    <w:rsid w:val="00ce1a8f"/>
    <w:pPr>
      <w:keepNext w:val="true"/>
      <w:keepLines/>
      <w:spacing w:before="160" w:after="80"/>
      <w:outlineLvl w:val="2"/>
    </w:pPr>
    <w:rPr>
      <w:rFonts w:eastAsia="" w:cs="" w:cstheme="majorBidi" w:eastAsiaTheme="majorEastAsia"/>
      <w:color w:themeColor="accent1" w:themeShade="bf" w:val="0F4761"/>
      <w:sz w:val="28"/>
      <w:szCs w:val="28"/>
    </w:rPr>
  </w:style>
  <w:style w:type="paragraph" w:styleId="Heading4">
    <w:name w:val="heading 4"/>
    <w:basedOn w:val="Normal"/>
    <w:next w:val="Normal"/>
    <w:link w:val="Heading4Char"/>
    <w:uiPriority w:val="9"/>
    <w:semiHidden/>
    <w:unhideWhenUsed/>
    <w:qFormat/>
    <w:rsid w:val="00ce1a8f"/>
    <w:pPr>
      <w:keepNext w:val="true"/>
      <w:keepLines/>
      <w:spacing w:before="80" w:after="40"/>
      <w:outlineLvl w:val="3"/>
    </w:pPr>
    <w:rPr>
      <w:rFonts w:eastAsia="" w:cs="" w:cstheme="majorBidi" w:eastAsiaTheme="majorEastAsia"/>
      <w:i/>
      <w:iCs/>
      <w:color w:themeColor="accent1" w:themeShade="bf" w:val="0F4761"/>
    </w:rPr>
  </w:style>
  <w:style w:type="paragraph" w:styleId="Heading5">
    <w:name w:val="heading 5"/>
    <w:basedOn w:val="Normal"/>
    <w:next w:val="Normal"/>
    <w:link w:val="Heading5Char"/>
    <w:uiPriority w:val="9"/>
    <w:semiHidden/>
    <w:unhideWhenUsed/>
    <w:qFormat/>
    <w:rsid w:val="00ce1a8f"/>
    <w:pPr>
      <w:keepNext w:val="true"/>
      <w:keepLines/>
      <w:spacing w:before="80" w:after="40"/>
      <w:outlineLvl w:val="4"/>
    </w:pPr>
    <w:rPr>
      <w:rFonts w:eastAsia="" w:cs="" w:cstheme="majorBidi" w:eastAsiaTheme="majorEastAsia"/>
      <w:color w:themeColor="accent1" w:themeShade="bf" w:val="0F4761"/>
    </w:rPr>
  </w:style>
  <w:style w:type="paragraph" w:styleId="Heading6">
    <w:name w:val="heading 6"/>
    <w:basedOn w:val="Normal"/>
    <w:next w:val="Normal"/>
    <w:link w:val="Heading6Char"/>
    <w:uiPriority w:val="9"/>
    <w:semiHidden/>
    <w:unhideWhenUsed/>
    <w:qFormat/>
    <w:rsid w:val="00ce1a8f"/>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Heading7Char"/>
    <w:uiPriority w:val="9"/>
    <w:semiHidden/>
    <w:unhideWhenUsed/>
    <w:qFormat/>
    <w:rsid w:val="00ce1a8f"/>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Heading8Char"/>
    <w:uiPriority w:val="9"/>
    <w:semiHidden/>
    <w:unhideWhenUsed/>
    <w:qFormat/>
    <w:rsid w:val="00ce1a8f"/>
    <w:pPr>
      <w:keepNext w:val="true"/>
      <w:keepLines/>
      <w:outlineLvl w:val="7"/>
    </w:pPr>
    <w:rPr>
      <w:rFonts w:eastAsia="" w:cs="" w:cstheme="majorBidi" w:eastAsiaTheme="majorEastAsia"/>
      <w:i/>
      <w:iCs/>
      <w:color w:themeColor="text1" w:themeTint="d8" w:val="272727"/>
    </w:rPr>
  </w:style>
  <w:style w:type="paragraph" w:styleId="Heading9">
    <w:name w:val="heading 9"/>
    <w:basedOn w:val="Normal"/>
    <w:next w:val="Normal"/>
    <w:link w:val="Heading9Char"/>
    <w:uiPriority w:val="9"/>
    <w:semiHidden/>
    <w:unhideWhenUsed/>
    <w:qFormat/>
    <w:rsid w:val="00ce1a8f"/>
    <w:pPr>
      <w:keepNext w:val="true"/>
      <w:keepLines/>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ce1a8f"/>
    <w:rPr>
      <w:rFonts w:ascii="Aptos Display" w:hAnsi="Aptos Display" w:eastAsia="" w:cs="" w:asciiTheme="majorHAnsi" w:cstheme="majorBidi" w:eastAsiaTheme="majorEastAsia" w:hAnsiTheme="majorHAnsi"/>
      <w:color w:themeColor="accent1" w:themeShade="bf" w:val="0F4761"/>
      <w:sz w:val="40"/>
      <w:szCs w:val="40"/>
    </w:rPr>
  </w:style>
  <w:style w:type="character" w:styleId="Heading2Char" w:customStyle="1">
    <w:name w:val="Heading 2 Char"/>
    <w:basedOn w:val="DefaultParagraphFont"/>
    <w:link w:val="Heading2"/>
    <w:uiPriority w:val="9"/>
    <w:semiHidden/>
    <w:qFormat/>
    <w:rsid w:val="00ce1a8f"/>
    <w:rPr>
      <w:rFonts w:ascii="Aptos Display" w:hAnsi="Aptos Display" w:eastAsia="" w:cs="" w:asciiTheme="majorHAnsi" w:cstheme="majorBidi" w:eastAsiaTheme="majorEastAsia" w:hAnsiTheme="majorHAnsi"/>
      <w:color w:themeColor="accent1" w:themeShade="bf" w:val="0F4761"/>
      <w:sz w:val="32"/>
      <w:szCs w:val="32"/>
    </w:rPr>
  </w:style>
  <w:style w:type="character" w:styleId="Heading3Char" w:customStyle="1">
    <w:name w:val="Heading 3 Char"/>
    <w:basedOn w:val="DefaultParagraphFont"/>
    <w:link w:val="Heading3"/>
    <w:uiPriority w:val="9"/>
    <w:semiHidden/>
    <w:qFormat/>
    <w:rsid w:val="00ce1a8f"/>
    <w:rPr>
      <w:rFonts w:eastAsia="" w:cs="" w:cstheme="majorBidi" w:eastAsiaTheme="majorEastAsia"/>
      <w:color w:themeColor="accent1" w:themeShade="bf" w:val="0F4761"/>
      <w:sz w:val="28"/>
      <w:szCs w:val="28"/>
    </w:rPr>
  </w:style>
  <w:style w:type="character" w:styleId="Heading4Char" w:customStyle="1">
    <w:name w:val="Heading 4 Char"/>
    <w:basedOn w:val="DefaultParagraphFont"/>
    <w:link w:val="Heading4"/>
    <w:uiPriority w:val="9"/>
    <w:semiHidden/>
    <w:qFormat/>
    <w:rsid w:val="00ce1a8f"/>
    <w:rPr>
      <w:rFonts w:eastAsia="" w:cs="" w:cstheme="majorBidi" w:eastAsiaTheme="majorEastAsia"/>
      <w:i/>
      <w:iCs/>
      <w:color w:themeColor="accent1" w:themeShade="bf" w:val="0F4761"/>
    </w:rPr>
  </w:style>
  <w:style w:type="character" w:styleId="Heading5Char" w:customStyle="1">
    <w:name w:val="Heading 5 Char"/>
    <w:basedOn w:val="DefaultParagraphFont"/>
    <w:link w:val="Heading5"/>
    <w:uiPriority w:val="9"/>
    <w:semiHidden/>
    <w:qFormat/>
    <w:rsid w:val="00ce1a8f"/>
    <w:rPr>
      <w:rFonts w:eastAsia="" w:cs="" w:cstheme="majorBidi" w:eastAsiaTheme="majorEastAsia"/>
      <w:color w:themeColor="accent1" w:themeShade="bf" w:val="0F4761"/>
    </w:rPr>
  </w:style>
  <w:style w:type="character" w:styleId="Heading6Char" w:customStyle="1">
    <w:name w:val="Heading 6 Char"/>
    <w:basedOn w:val="DefaultParagraphFont"/>
    <w:link w:val="Heading6"/>
    <w:uiPriority w:val="9"/>
    <w:semiHidden/>
    <w:qFormat/>
    <w:rsid w:val="00ce1a8f"/>
    <w:rPr>
      <w:rFonts w:eastAsia="" w:cs="" w:cstheme="majorBidi" w:eastAsiaTheme="majorEastAsia"/>
      <w:i/>
      <w:iCs/>
      <w:color w:themeColor="text1" w:themeTint="a6" w:val="595959"/>
    </w:rPr>
  </w:style>
  <w:style w:type="character" w:styleId="Heading7Char" w:customStyle="1">
    <w:name w:val="Heading 7 Char"/>
    <w:basedOn w:val="DefaultParagraphFont"/>
    <w:link w:val="Heading7"/>
    <w:uiPriority w:val="9"/>
    <w:semiHidden/>
    <w:qFormat/>
    <w:rsid w:val="00ce1a8f"/>
    <w:rPr>
      <w:rFonts w:eastAsia="" w:cs="" w:cstheme="majorBidi" w:eastAsiaTheme="majorEastAsia"/>
      <w:color w:themeColor="text1" w:themeTint="a6" w:val="595959"/>
    </w:rPr>
  </w:style>
  <w:style w:type="character" w:styleId="Heading8Char" w:customStyle="1">
    <w:name w:val="Heading 8 Char"/>
    <w:basedOn w:val="DefaultParagraphFont"/>
    <w:link w:val="Heading8"/>
    <w:uiPriority w:val="9"/>
    <w:semiHidden/>
    <w:qFormat/>
    <w:rsid w:val="00ce1a8f"/>
    <w:rPr>
      <w:rFonts w:eastAsia="" w:cs="" w:cstheme="majorBidi" w:eastAsiaTheme="majorEastAsia"/>
      <w:i/>
      <w:iCs/>
      <w:color w:themeColor="text1" w:themeTint="d8" w:val="272727"/>
    </w:rPr>
  </w:style>
  <w:style w:type="character" w:styleId="Heading9Char" w:customStyle="1">
    <w:name w:val="Heading 9 Char"/>
    <w:basedOn w:val="DefaultParagraphFont"/>
    <w:link w:val="Heading9"/>
    <w:uiPriority w:val="9"/>
    <w:semiHidden/>
    <w:qFormat/>
    <w:rsid w:val="00ce1a8f"/>
    <w:rPr>
      <w:rFonts w:eastAsia="" w:cs="" w:cstheme="majorBidi" w:eastAsiaTheme="majorEastAsia"/>
      <w:color w:themeColor="text1" w:themeTint="d8" w:val="272727"/>
    </w:rPr>
  </w:style>
  <w:style w:type="character" w:styleId="TitleChar" w:customStyle="1">
    <w:name w:val="Title Char"/>
    <w:basedOn w:val="DefaultParagraphFont"/>
    <w:link w:val="Title"/>
    <w:uiPriority w:val="10"/>
    <w:qFormat/>
    <w:rsid w:val="00ce1a8f"/>
    <w:rPr>
      <w:rFonts w:ascii="Aptos Display" w:hAnsi="Aptos Display" w:eastAsia="" w:cs=""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qFormat/>
    <w:rsid w:val="00ce1a8f"/>
    <w:rPr>
      <w:rFonts w:eastAsia="" w:cs="" w:cstheme="majorBidi" w:eastAsiaTheme="majorEastAsia"/>
      <w:color w:themeColor="text1" w:themeTint="a6" w:val="595959"/>
      <w:spacing w:val="15"/>
      <w:sz w:val="28"/>
      <w:szCs w:val="28"/>
    </w:rPr>
  </w:style>
  <w:style w:type="character" w:styleId="QuoteChar" w:customStyle="1">
    <w:name w:val="Quote Char"/>
    <w:basedOn w:val="DefaultParagraphFont"/>
    <w:link w:val="Quote"/>
    <w:uiPriority w:val="29"/>
    <w:qFormat/>
    <w:rsid w:val="00ce1a8f"/>
    <w:rPr>
      <w:i/>
      <w:iCs/>
      <w:color w:themeColor="text1" w:themeTint="bf" w:val="404040"/>
    </w:rPr>
  </w:style>
  <w:style w:type="character" w:styleId="IntenseEmphasis">
    <w:name w:val="Intense Emphasis"/>
    <w:basedOn w:val="DefaultParagraphFont"/>
    <w:uiPriority w:val="21"/>
    <w:qFormat/>
    <w:rsid w:val="00ce1a8f"/>
    <w:rPr>
      <w:i/>
      <w:iCs/>
      <w:color w:themeColor="accent1" w:themeShade="bf" w:val="0F4761"/>
    </w:rPr>
  </w:style>
  <w:style w:type="character" w:styleId="IntenseQuoteChar" w:customStyle="1">
    <w:name w:val="Intense Quote Char"/>
    <w:basedOn w:val="DefaultParagraphFont"/>
    <w:link w:val="IntenseQuote"/>
    <w:uiPriority w:val="30"/>
    <w:qFormat/>
    <w:rsid w:val="00ce1a8f"/>
    <w:rPr>
      <w:i/>
      <w:iCs/>
      <w:color w:themeColor="accent1" w:themeShade="bf" w:val="0F4761"/>
    </w:rPr>
  </w:style>
  <w:style w:type="character" w:styleId="IntenseReference">
    <w:name w:val="Intense Reference"/>
    <w:basedOn w:val="DefaultParagraphFont"/>
    <w:uiPriority w:val="32"/>
    <w:qFormat/>
    <w:rsid w:val="00ce1a8f"/>
    <w:rPr>
      <w:b/>
      <w:bCs/>
      <w:smallCaps/>
      <w:color w:themeColor="accent1" w:themeShade="bf" w:val="0F4761"/>
      <w:spacing w:val="5"/>
    </w:rPr>
  </w:style>
  <w:style w:type="character" w:styleId="HeaderChar" w:customStyle="1">
    <w:name w:val="Header Char"/>
    <w:basedOn w:val="DefaultParagraphFont"/>
    <w:link w:val="Header"/>
    <w:uiPriority w:val="99"/>
    <w:qFormat/>
    <w:rsid w:val="00ce1a8f"/>
    <w:rPr/>
  </w:style>
  <w:style w:type="character" w:styleId="FooterChar" w:customStyle="1">
    <w:name w:val="Footer Char"/>
    <w:basedOn w:val="DefaultParagraphFont"/>
    <w:link w:val="Footer"/>
    <w:uiPriority w:val="99"/>
    <w:qFormat/>
    <w:rsid w:val="00ce1a8f"/>
    <w:rPr/>
  </w:style>
  <w:style w:type="paragraph" w:styleId="Heading">
    <w:name w:val="Heading"/>
    <w:basedOn w:val="Normal"/>
    <w:next w:val="BodyText"/>
    <w:qFormat/>
    <w:pPr>
      <w:keepNext w:val="true"/>
      <w:spacing w:before="240" w:after="120"/>
    </w:pPr>
    <w:rPr>
      <w:rFonts w:ascii="Liberation Sans" w:hAnsi="Liberation Sans" w:eastAsia="Noto Sans SC"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itle">
    <w:name w:val="Title"/>
    <w:basedOn w:val="Normal"/>
    <w:next w:val="Normal"/>
    <w:link w:val="TitleChar"/>
    <w:uiPriority w:val="10"/>
    <w:qFormat/>
    <w:rsid w:val="00ce1a8f"/>
    <w:pPr>
      <w:spacing w:lineRule="auto" w:line="240"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Subtitle">
    <w:name w:val="Subtitle"/>
    <w:basedOn w:val="Normal"/>
    <w:next w:val="Normal"/>
    <w:link w:val="SubtitleChar"/>
    <w:uiPriority w:val="11"/>
    <w:qFormat/>
    <w:rsid w:val="00ce1a8f"/>
    <w:pPr/>
    <w:rPr>
      <w:rFonts w:eastAsia="" w:cs="" w:cstheme="majorBidi" w:eastAsiaTheme="majorEastAsia"/>
      <w:color w:themeColor="text1" w:themeTint="a6" w:val="595959"/>
      <w:spacing w:val="15"/>
      <w:sz w:val="28"/>
      <w:szCs w:val="28"/>
    </w:rPr>
  </w:style>
  <w:style w:type="paragraph" w:styleId="Quote">
    <w:name w:val="Quote"/>
    <w:basedOn w:val="Normal"/>
    <w:next w:val="Normal"/>
    <w:link w:val="QuoteChar"/>
    <w:uiPriority w:val="29"/>
    <w:qFormat/>
    <w:rsid w:val="00ce1a8f"/>
    <w:pPr>
      <w:spacing w:before="160" w:after="0"/>
      <w:jc w:val="center"/>
    </w:pPr>
    <w:rPr>
      <w:i/>
      <w:iCs/>
      <w:color w:themeColor="text1" w:themeTint="bf" w:val="404040"/>
    </w:rPr>
  </w:style>
  <w:style w:type="paragraph" w:styleId="ListParagraph">
    <w:name w:val="List Paragraph"/>
    <w:basedOn w:val="Normal"/>
    <w:uiPriority w:val="34"/>
    <w:qFormat/>
    <w:rsid w:val="00ce1a8f"/>
    <w:pPr>
      <w:spacing w:before="0" w:after="0"/>
      <w:ind w:start="720"/>
      <w:contextualSpacing/>
    </w:pPr>
    <w:rPr/>
  </w:style>
  <w:style w:type="paragraph" w:styleId="IntenseQuote">
    <w:name w:val="Intense Quote"/>
    <w:basedOn w:val="Normal"/>
    <w:next w:val="Normal"/>
    <w:link w:val="IntenseQuoteChar"/>
    <w:uiPriority w:val="30"/>
    <w:qFormat/>
    <w:rsid w:val="00ce1a8f"/>
    <w:pPr>
      <w:pBdr>
        <w:top w:val="single" w:sz="4" w:space="10" w:color="0F4761" w:themeColor="accent1" w:themeShade="bf"/>
        <w:bottom w:val="single" w:sz="4" w:space="10" w:color="0F4761" w:themeColor="accent1" w:themeShade="bf"/>
      </w:pBdr>
      <w:spacing w:before="360" w:after="360"/>
      <w:ind w:start="864" w:end="864"/>
      <w:jc w:val="center"/>
    </w:pPr>
    <w:rPr>
      <w:i/>
      <w:iCs/>
      <w:color w:themeColor="accent1" w:themeShade="bf" w:val="0F4761"/>
    </w:rPr>
  </w:style>
  <w:style w:type="paragraph" w:styleId="HeaderandFooter">
    <w:name w:val="Header and Footer"/>
    <w:basedOn w:val="Normal"/>
    <w:qFormat/>
    <w:pPr/>
    <w:rPr/>
  </w:style>
  <w:style w:type="paragraph" w:styleId="Header">
    <w:name w:val="header"/>
    <w:basedOn w:val="Normal"/>
    <w:link w:val="HeaderChar"/>
    <w:uiPriority w:val="99"/>
    <w:unhideWhenUsed/>
    <w:rsid w:val="00ce1a8f"/>
    <w:pPr>
      <w:tabs>
        <w:tab w:val="clear" w:pos="720"/>
        <w:tab w:val="center" w:pos="4680" w:leader="none"/>
        <w:tab w:val="right" w:pos="9360" w:leader="none"/>
      </w:tabs>
      <w:spacing w:lineRule="auto" w:line="240"/>
    </w:pPr>
    <w:rPr/>
  </w:style>
  <w:style w:type="paragraph" w:styleId="Footer">
    <w:name w:val="footer"/>
    <w:basedOn w:val="Normal"/>
    <w:link w:val="FooterChar"/>
    <w:uiPriority w:val="99"/>
    <w:unhideWhenUsed/>
    <w:rsid w:val="00ce1a8f"/>
    <w:pPr>
      <w:tabs>
        <w:tab w:val="clear" w:pos="720"/>
        <w:tab w:val="center" w:pos="4680" w:leader="none"/>
        <w:tab w:val="right" w:pos="9360" w:leader="none"/>
      </w:tabs>
      <w:spacing w:lineRule="auto" w:line="240"/>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23</TotalTime>
  <Application>LibreOffice/25.8.3.2$Windows_X86_64 LibreOffice_project/8ca8d55c161d602844f5428fa4b58097424e324e</Application>
  <AppVersion>15.0000</AppVersion>
  <Pages>22</Pages>
  <Words>5591</Words>
  <Characters>32417</Characters>
  <CharactersWithSpaces>37785</CharactersWithSpaces>
  <Paragraphs>199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2026-03-09T01:02:00Z</dcterms:created>
  <dc:creator>Cebron O'Bier</dc:creator>
  <dc:description/>
  <dc:language>en-US</dc:language>
  <cp:lastModifiedBy/>
  <dcterms:modified xsi:type="dcterms:W3CDTF">2026-03-08T21:42:18Z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