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bCs/>
          <w:sz w:val="24"/>
          <w:szCs w:val="24"/>
          <w:lang w:val="en-US"/>
        </w:rPr>
      </w:pPr>
      <w:r>
        <w:rPr>
          <w:rFonts w:cs="Times New Roman" w:ascii="Times New Roman" w:hAnsi="Times New Roman"/>
          <w:b/>
          <w:bCs/>
          <w:sz w:val="24"/>
          <w:szCs w:val="24"/>
          <w:lang w:val="en-US"/>
        </w:rPr>
        <w:t>A Resolution in Support of the Texas Electric Vehicle Charging Safety Act</w:t>
      </w:r>
    </w:p>
    <w:p>
      <w:pPr>
        <w:pStyle w:val="Normal"/>
        <w:jc w:val="center"/>
        <w:rPr>
          <w:rFonts w:ascii="Times New Roman" w:hAnsi="Times New Roman" w:cs="Times New Roman"/>
          <w:b/>
          <w:bCs/>
          <w:sz w:val="24"/>
          <w:szCs w:val="24"/>
          <w:lang w:val="en-US"/>
        </w:rPr>
      </w:pPr>
      <w:r>
        <w:rPr>
          <w:rFonts w:cs="Times New Roman" w:ascii="Times New Roman" w:hAnsi="Times New Roman"/>
          <w:b/>
          <w:bCs/>
          <w:sz w:val="24"/>
          <w:szCs w:val="24"/>
          <w:lang w:val="en-US"/>
        </w:rPr>
      </w:r>
    </w:p>
    <w:p>
      <w:pPr>
        <w:pStyle w:val="Normal"/>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rPr>
          <w:rFonts w:ascii="Times New Roman" w:hAnsi="Times New Roman" w:cs="Times New Roman"/>
          <w:sz w:val="24"/>
          <w:szCs w:val="24"/>
          <w:lang w:val="en-US"/>
        </w:rPr>
      </w:pPr>
      <w:r>
        <w:rPr>
          <w:rFonts w:cs="Times New Roman" w:ascii="Times New Roman" w:hAnsi="Times New Roman"/>
          <w:b/>
          <w:bCs/>
          <w:sz w:val="24"/>
          <w:szCs w:val="24"/>
          <w:lang w:val="en-US"/>
        </w:rPr>
        <w:t>NOW, THEREFORE, BE IT RESOLVED,</w:t>
      </w:r>
      <w:r>
        <w:rPr>
          <w:rFonts w:cs="Times New Roman" w:ascii="Times New Roman" w:hAnsi="Times New Roman"/>
          <w:sz w:val="24"/>
          <w:szCs w:val="24"/>
          <w:lang w:val="en-US"/>
        </w:rPr>
        <w:t xml:space="preserve"> that the Red River County Executive Committee hereby expresses its strong support for the adoption and enforcement of the </w:t>
      </w:r>
      <w:r>
        <w:rPr>
          <w:rFonts w:cs="Times New Roman" w:ascii="Times New Roman" w:hAnsi="Times New Roman"/>
          <w:b/>
          <w:bCs/>
          <w:sz w:val="24"/>
          <w:szCs w:val="24"/>
          <w:lang w:val="en-US"/>
        </w:rPr>
        <w:t>Texas Electric Vehicle Charging Safety Act</w:t>
      </w:r>
      <w:r>
        <w:rPr>
          <w:rFonts w:cs="Times New Roman" w:ascii="Times New Roman" w:hAnsi="Times New Roman"/>
          <w:sz w:val="24"/>
          <w:szCs w:val="24"/>
          <w:lang w:val="en-US"/>
        </w:rPr>
        <w:t>, to require that:</w:t>
      </w:r>
    </w:p>
    <w:p>
      <w:pPr>
        <w:pStyle w:val="Normal"/>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numPr>
          <w:ilvl w:val="0"/>
          <w:numId w:val="12"/>
        </w:numPr>
        <w:rPr>
          <w:rFonts w:ascii="Times New Roman" w:hAnsi="Times New Roman" w:cs="Times New Roman"/>
          <w:sz w:val="24"/>
          <w:szCs w:val="24"/>
          <w:lang w:val="en-US"/>
        </w:rPr>
      </w:pPr>
      <w:r>
        <w:rPr>
          <w:rFonts w:cs="Times New Roman" w:ascii="Times New Roman" w:hAnsi="Times New Roman"/>
          <w:sz w:val="24"/>
          <w:szCs w:val="24"/>
          <w:lang w:val="en-US"/>
        </w:rPr>
        <w:t>All new Electric Vehicle (EV) charging stations installed on or after November 1, 2026, include a clearly identifiable and easily accessible Emergency Stop (E-Stop) switch located within 20 feet of the charger.</w:t>
      </w:r>
    </w:p>
    <w:p>
      <w:pPr>
        <w:pStyle w:val="Normal"/>
        <w:numPr>
          <w:ilvl w:val="0"/>
          <w:numId w:val="12"/>
        </w:numPr>
        <w:rPr>
          <w:rFonts w:ascii="Times New Roman" w:hAnsi="Times New Roman" w:cs="Times New Roman"/>
          <w:sz w:val="24"/>
          <w:szCs w:val="24"/>
          <w:lang w:val="en-US"/>
        </w:rPr>
      </w:pPr>
      <w:r>
        <w:rPr>
          <w:rFonts w:cs="Times New Roman" w:ascii="Times New Roman" w:hAnsi="Times New Roman"/>
          <w:sz w:val="24"/>
          <w:szCs w:val="24"/>
          <w:lang w:val="en-US"/>
        </w:rPr>
        <w:t>All Electric Vehicle (EV) existing charging stations be retrofitted with compliant Emergency Stop (E-Stops) by November 1, 2027.</w:t>
      </w:r>
    </w:p>
    <w:p>
      <w:pPr>
        <w:pStyle w:val="Normal"/>
        <w:numPr>
          <w:ilvl w:val="0"/>
          <w:numId w:val="12"/>
        </w:numPr>
        <w:rPr>
          <w:rFonts w:ascii="Times New Roman" w:hAnsi="Times New Roman" w:cs="Times New Roman"/>
          <w:sz w:val="24"/>
          <w:szCs w:val="24"/>
          <w:lang w:val="en-US"/>
        </w:rPr>
      </w:pPr>
      <w:r>
        <w:rPr>
          <w:rFonts w:cs="Times New Roman" w:ascii="Times New Roman" w:hAnsi="Times New Roman"/>
          <w:sz w:val="24"/>
          <w:szCs w:val="24"/>
          <w:lang w:val="en-US"/>
        </w:rPr>
        <w:t>The Emergency Stop (E-Stops) be marked in red lettering on a contrasting background with the words </w:t>
      </w:r>
      <w:r>
        <w:rPr>
          <w:rFonts w:cs="Times New Roman" w:ascii="Times New Roman" w:hAnsi="Times New Roman"/>
          <w:b/>
          <w:bCs/>
          <w:sz w:val="24"/>
          <w:szCs w:val="24"/>
          <w:lang w:val="en-US"/>
        </w:rPr>
        <w:t>“EMERGENCY STOP – PUSH TO SHUT OFF POWER”</w:t>
      </w:r>
      <w:r>
        <w:rPr>
          <w:rFonts w:cs="Times New Roman" w:ascii="Times New Roman" w:hAnsi="Times New Roman"/>
          <w:sz w:val="24"/>
          <w:szCs w:val="24"/>
          <w:lang w:val="en-US"/>
        </w:rPr>
        <w:t>.</w:t>
      </w:r>
    </w:p>
    <w:p>
      <w:pPr>
        <w:pStyle w:val="Normal"/>
        <w:numPr>
          <w:ilvl w:val="0"/>
          <w:numId w:val="12"/>
        </w:numPr>
        <w:rPr>
          <w:rFonts w:ascii="Times New Roman" w:hAnsi="Times New Roman" w:cs="Times New Roman"/>
          <w:sz w:val="24"/>
          <w:szCs w:val="24"/>
          <w:lang w:val="en-US"/>
        </w:rPr>
      </w:pPr>
      <w:r>
        <w:rPr>
          <w:rFonts w:cs="Times New Roman" w:ascii="Times New Roman" w:hAnsi="Times New Roman"/>
          <w:sz w:val="24"/>
          <w:szCs w:val="24"/>
          <w:lang w:val="en-US"/>
        </w:rPr>
        <w:t>The Texas Department of Licensing and Regulation (TDLR), in coordination with the Public Utility Commission of Texas (PUCT), the Texas Department of Transportation (TxDOT), and the State Fire Marshal’s Office, establish, design and enforce the installation and performance standards to ensure uniform statewide compliance.</w:t>
      </w:r>
    </w:p>
    <w:p>
      <w:pPr>
        <w:pStyle w:val="Normal"/>
        <w:ind w:start="720"/>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rPr>
          <w:rFonts w:ascii="Times New Roman" w:hAnsi="Times New Roman" w:cs="Times New Roman"/>
          <w:sz w:val="24"/>
          <w:szCs w:val="24"/>
          <w:lang w:val="en-US"/>
        </w:rPr>
      </w:pPr>
      <w:r>
        <w:rPr>
          <w:rFonts w:cs="Times New Roman" w:ascii="Times New Roman" w:hAnsi="Times New Roman"/>
          <w:b/>
          <w:bCs/>
          <w:sz w:val="24"/>
          <w:szCs w:val="24"/>
          <w:lang w:val="en-US"/>
        </w:rPr>
        <w:t xml:space="preserve">BE IT FURTHER RESOLVED, </w:t>
      </w:r>
      <w:r>
        <w:rPr>
          <w:rFonts w:cs="Times New Roman" w:ascii="Times New Roman" w:hAnsi="Times New Roman"/>
          <w:sz w:val="24"/>
          <w:szCs w:val="24"/>
          <w:lang w:val="en-US"/>
        </w:rPr>
        <w:t>that the Red River County Executive Committee urges the Texas Legislature to coordinate with the Texas Department of Licensing and Regulation (TDLR), the Public Utility Commission of Texas (PUCT), the Texas Department of Transportation (TxDOT), and the State Fire Marshal’s Office to establish, design and enforce the installation and performance standards to ensure uniform statewide compliance for adopting inspection and rulemaking procedures for implementation of these safety requirements by March 1, 2026, with violations subject to appropriate penalties consistent with other public safety regulations; and</w:t>
      </w:r>
    </w:p>
    <w:p>
      <w:pPr>
        <w:pStyle w:val="Normal"/>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rPr>
          <w:rFonts w:ascii="Times New Roman" w:hAnsi="Times New Roman" w:cs="Times New Roman"/>
          <w:sz w:val="24"/>
          <w:szCs w:val="24"/>
          <w:lang w:val="en-US"/>
        </w:rPr>
      </w:pPr>
      <w:r>
        <w:rPr>
          <w:rFonts w:eastAsia="Times New Roman" w:cs="Times New Roman" w:ascii="Times New Roman" w:hAnsi="Times New Roman"/>
          <w:b/>
          <w:bCs/>
          <w:sz w:val="24"/>
          <w:szCs w:val="24"/>
          <w:lang w:val="en-US"/>
        </w:rPr>
        <w:t>BE IT FINALLY RESOLVED</w:t>
      </w:r>
      <w:r>
        <w:rPr>
          <w:rFonts w:eastAsia="Times New Roman" w:cs="Times New Roman" w:ascii="Times New Roman" w:hAnsi="Times New Roman"/>
          <w:sz w:val="24"/>
          <w:szCs w:val="24"/>
          <w:lang w:val="en-US"/>
        </w:rPr>
        <w:t xml:space="preserve">, that the </w:t>
      </w:r>
      <w:r>
        <w:rPr>
          <w:rFonts w:cs="Times New Roman" w:ascii="Times New Roman" w:hAnsi="Times New Roman"/>
          <w:sz w:val="24"/>
          <w:szCs w:val="24"/>
          <w:lang w:val="en-US"/>
        </w:rPr>
        <w:t>Red River County Executive Committee</w:t>
      </w:r>
      <w:r>
        <w:rPr>
          <w:rFonts w:eastAsia="Times New Roman" w:cs="Times New Roman" w:ascii="Times New Roman" w:hAnsi="Times New Roman"/>
          <w:sz w:val="24"/>
          <w:szCs w:val="24"/>
          <w:lang w:val="en-US"/>
        </w:rPr>
        <w:t xml:space="preserve"> hereby adopts this resolution as a </w:t>
      </w:r>
      <w:r>
        <w:rPr>
          <w:rFonts w:cs="Times New Roman" w:ascii="Times New Roman" w:hAnsi="Times New Roman"/>
          <w:sz w:val="24"/>
          <w:szCs w:val="24"/>
          <w:lang w:val="en-US"/>
        </w:rPr>
        <w:t xml:space="preserve">commitment to protecting Texans through responsible and consistent Electric Vehicle (EV) charging safety standards, </w:t>
      </w:r>
      <w:r>
        <w:rPr>
          <w:rFonts w:eastAsia="Times New Roman" w:cs="Times New Roman" w:ascii="Times New Roman" w:hAnsi="Times New Roman"/>
          <w:sz w:val="24"/>
          <w:szCs w:val="24"/>
          <w:lang w:val="en-US"/>
        </w:rPr>
        <w:t>and that copies be forwarded to the Governor of Texas, the Lieutenant Governor, the Speaker of the Texas House, all members of the Texas Legislature, t</w:t>
      </w:r>
      <w:r>
        <w:rPr>
          <w:rFonts w:cs="Times New Roman" w:ascii="Times New Roman" w:hAnsi="Times New Roman"/>
          <w:sz w:val="24"/>
          <w:szCs w:val="24"/>
          <w:lang w:val="en-US"/>
        </w:rPr>
        <w:t xml:space="preserve">he Texas Department of Licensing and Regulation (TDLR), the Public Utility Commission of Texas (PUCT), the Texas Department of Transportation (TxDOT), and the State Fire Marshal’s Office. </w:t>
      </w:r>
    </w:p>
    <w:p>
      <w:pPr>
        <w:pStyle w:val="Normal"/>
        <w:rPr/>
      </w:pPr>
      <w:r>
        <w:rPr/>
      </w:r>
    </w:p>
    <w:p>
      <w:pPr>
        <w:pStyle w:val="Normal"/>
        <w:rPr/>
      </w:pPr>
      <w:r>
        <w:rPr/>
      </w:r>
    </w:p>
    <w:p>
      <w:pPr>
        <w:pStyle w:val="Normal"/>
        <w:rPr/>
      </w:pPr>
      <w:r>
        <w:rPr/>
      </w:r>
    </w:p>
    <w:p>
      <w:pPr>
        <w:pStyle w:val="Normal"/>
        <w:rPr/>
      </w:pPr>
      <w:r>
        <w:rPr/>
      </w:r>
    </w:p>
    <w:p>
      <w:pPr>
        <w:pStyle w:val="Normal"/>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