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Cs/>
          <w:b/>
        </w:rPr>
        <w:t xml:space="preserve">[DATE]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County Chairmen, Republican Party of Texas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[NAME], Chairman, Republican Party of [COUNTY] County</w:t>
      </w:r>
      <w:r>
        <w:br/>
      </w:r>
      <w:r>
        <w:rPr>
          <w:bCs/>
          <w:b/>
        </w:rPr>
        <w:t xml:space="preserve">RE:</w:t>
      </w:r>
      <w:r>
        <w:t xml:space="preserve"> </w:t>
      </w:r>
      <w:r>
        <w:t xml:space="preserve">Resolution opposing warrantless mass vehicle surveillance — an invitation to adopt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Chairman:</w:t>
      </w:r>
    </w:p>
    <w:p>
      <w:pPr>
        <w:pStyle w:val="BodyText"/>
      </w:pPr>
      <w:r>
        <w:t xml:space="preserve">On</w:t>
      </w:r>
      <w:r>
        <w:t xml:space="preserve"> </w:t>
      </w:r>
      <w:r>
        <w:rPr>
          <w:bCs/>
          <w:b/>
        </w:rPr>
        <w:t xml:space="preserve">[DATE]</w:t>
      </w:r>
      <w:r>
        <w:t xml:space="preserve">, our county party adopted the enclosed Resolution by a vote of</w:t>
      </w:r>
      <w:r>
        <w:t xml:space="preserve"> </w:t>
      </w:r>
      <w:r>
        <w:rPr>
          <w:bCs/>
          <w:b/>
        </w:rPr>
        <w:t xml:space="preserve">[___] to [___]</w:t>
      </w:r>
      <w:r>
        <w:t xml:space="preserve">. Section 19 directs me to send it to you with an invitation to adopt it in substantially similar form. I am writing to ask you to do that.</w:t>
      </w:r>
    </w:p>
    <w:bookmarkStart w:id="20" w:name="the-short-version"/>
    <w:p>
      <w:pPr>
        <w:pStyle w:val="Heading2"/>
      </w:pPr>
      <w:r>
        <w:t xml:space="preserve">The short version</w:t>
      </w:r>
    </w:p>
    <w:p>
      <w:pPr>
        <w:pStyle w:val="FirstParagraph"/>
      </w:pPr>
      <w:r>
        <w:t xml:space="preserve">There are Flock Safety cameras in your county. There probably are in your county seat, and there may be some in the state right-of-way on the highways running through it. They photograph and record every vehicle that passes — the make, the model, the color, the plate, the time, the location — and upload it to a national database that law enforcement can search in seconds without a warrant.</w:t>
      </w:r>
    </w:p>
    <w:p>
      <w:pPr>
        <w:pStyle w:val="BodyText"/>
      </w:pPr>
      <w:r>
        <w:rPr>
          <w:bCs/>
          <w:b/>
        </w:rPr>
        <w:t xml:space="preserve">Here is the part worth your attention: in most Texas counties, nobody can produce the vote that authorized it.</w:t>
      </w:r>
    </w:p>
    <w:p>
      <w:pPr>
        <w:pStyle w:val="BodyText"/>
      </w:pPr>
      <w:r>
        <w:t xml:space="preserve">The Texas Legislature has never passed a law creating or governing a statewide vehicle surveillance network. In many counties the sheriff signed a subscription contract. In some, the commissioners court approved something narrow — a right-of-way agreement — years after the cameras were already running. In a number of places there was no competitive bid, no fiscal note, and no agenda item a resident reading it would have understood.</w:t>
      </w:r>
    </w:p>
    <w:p>
      <w:pPr>
        <w:pStyle w:val="BodyText"/>
      </w:pPr>
      <w:r>
        <w:rPr>
          <w:bCs/>
          <w:b/>
        </w:rPr>
        <w:t xml:space="preserve">We did not find this out by guessing. We found it by asking, in writing, and comparing the answers.</w:t>
      </w:r>
    </w:p>
    <w:bookmarkEnd w:id="20"/>
    <w:bookmarkStart w:id="21" w:name="X32d5d67f8db440e63feacecffe84139e45a77e1"/>
    <w:p>
      <w:pPr>
        <w:pStyle w:val="Heading2"/>
      </w:pPr>
      <w:r>
        <w:t xml:space="preserve">Why this resolution and not a different one</w:t>
      </w:r>
    </w:p>
    <w:p>
      <w:pPr>
        <w:pStyle w:val="FirstParagraph"/>
      </w:pPr>
      <w:r>
        <w:t xml:space="preserve">It does not say</w:t>
      </w:r>
      <w:r>
        <w:t xml:space="preserve"> </w:t>
      </w:r>
      <w:r>
        <w:t xml:space="preserve">“</w:t>
      </w:r>
      <w:r>
        <w:t xml:space="preserve">ban the cameras.</w:t>
      </w:r>
      <w:r>
        <w:t xml:space="preserve">”</w:t>
      </w:r>
      <w:r>
        <w:t xml:space="preserve"> </w:t>
      </w:r>
      <w:r>
        <w:t xml:space="preserve">That vote is hard, and it invites a sheriff to stand up and describe a recovered child.</w:t>
      </w:r>
    </w:p>
    <w:p>
      <w:pPr>
        <w:pStyle w:val="BodyText"/>
      </w:pPr>
      <w:r>
        <w:t xml:space="preserve">It says something a Republican cannot comfortably vote against:</w:t>
      </w:r>
      <w:r>
        <w:t xml:space="preserve"> </w:t>
      </w:r>
      <w:r>
        <w:rPr>
          <w:bCs/>
          <w:b/>
        </w:rPr>
        <w:t xml:space="preserve">the Legislature has to authorize it, a judge has to approve the search, the data gets deleted, and your own commissioners court has to take a public vote before signing your county up.</w:t>
      </w:r>
      <w:r>
        <w:t xml:space="preserve"> </w:t>
      </w:r>
      <w:r>
        <w:t xml:space="preserve">Anything that does not meet those conditions comes down.</w:t>
      </w:r>
    </w:p>
    <w:p>
      <w:pPr>
        <w:pStyle w:val="BodyText"/>
      </w:pPr>
      <w:r>
        <w:t xml:space="preserve">Same outcome. Very different vote.</w:t>
      </w:r>
    </w:p>
    <w:bookmarkEnd w:id="21"/>
    <w:bookmarkStart w:id="22" w:name="what-i-am-asking"/>
    <w:p>
      <w:pPr>
        <w:pStyle w:val="Heading2"/>
      </w:pPr>
      <w:r>
        <w:t xml:space="preserve">What I am asking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Adopt it.</w:t>
      </w:r>
      <w:r>
        <w:t xml:space="preserve"> </w:t>
      </w:r>
      <w:r>
        <w:t xml:space="preserve">It passes at a County Executive Committee meeting. Document 00 in the enclosed packet walks through how, including the three objections you will get and how to answer them.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Send it to your SREC members</w:t>
      </w:r>
      <w:r>
        <w:t xml:space="preserve"> </w:t>
      </w:r>
      <w:r>
        <w:t xml:space="preserve">with the enclosed transmittal, and ask them by name to sponsor it at the next quarterly meeting.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Send the accountability letter</w:t>
      </w:r>
      <w:r>
        <w:t xml:space="preserve"> </w:t>
      </w:r>
      <w:r>
        <w:t xml:space="preserve">to the Republican legislators representing your county, and publish what comes back.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Find out what is happening in your own county.</w:t>
      </w:r>
      <w:r>
        <w:t xml:space="preserve"> </w:t>
      </w:r>
      <w:r>
        <w:t xml:space="preserve">The enclosed starter records request (Document 06) is one page and costs nothing to send. Most chairmen who send it are surprised by what comes back.</w:t>
      </w:r>
    </w:p>
    <w:bookmarkEnd w:id="22"/>
    <w:bookmarkStart w:id="23" w:name="one-honest-caveat"/>
    <w:p>
      <w:pPr>
        <w:pStyle w:val="Heading2"/>
      </w:pPr>
      <w:r>
        <w:t xml:space="preserve">One honest caveat</w:t>
      </w:r>
    </w:p>
    <w:p>
      <w:pPr>
        <w:pStyle w:val="FirstParagraph"/>
      </w:pPr>
      <w:r>
        <w:t xml:space="preserve">A party resolution removes no cameras. These are subscription contracts with renewal dates, and only a commissioners court or a city council can decline to renew.</w:t>
      </w:r>
    </w:p>
    <w:p>
      <w:pPr>
        <w:pStyle w:val="BodyText"/>
      </w:pPr>
      <w:r>
        <w:rPr>
          <w:bCs/>
          <w:b/>
        </w:rPr>
        <w:t xml:space="preserve">So do both.</w:t>
      </w:r>
      <w:r>
        <w:t xml:space="preserve"> </w:t>
      </w:r>
      <w:r>
        <w:t xml:space="preserve">Adopt the resolution — and find out when your county’s contract comes up. That date already exists on a calendar somewhere. When it comes up, fill the room.</w:t>
      </w:r>
    </w:p>
    <w:p>
      <w:pPr>
        <w:pStyle w:val="BodyText"/>
      </w:pPr>
      <w:r>
        <w:t xml:space="preserve">A Legislature that hears from two hundred and fifty-four counties will hear it plainly. It will not hear from one.</w:t>
      </w:r>
    </w:p>
    <w:p>
      <w:pPr>
        <w:pStyle w:val="BodyText"/>
      </w:pPr>
      <w:r>
        <w:t xml:space="preserve">I am glad to talk through any of this. Call me.</w:t>
      </w:r>
    </w:p>
    <w:p>
      <w:pPr>
        <w:pStyle w:val="BodyText"/>
      </w:pPr>
      <w:r>
        <w:t xml:space="preserve">Respectfully,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[NAME], County Chairman</w:t>
      </w:r>
      <w:r>
        <w:br/>
      </w:r>
      <w:r>
        <w:t xml:space="preserve">Republican Party of [COUNTY] County, Texas</w:t>
      </w:r>
      <w:r>
        <w:br/>
      </w:r>
      <w:r>
        <w:t xml:space="preserve">[Phone] · [Email]</w:t>
      </w:r>
    </w:p>
    <w:p>
      <w:pPr>
        <w:pStyle w:val="BodyText"/>
      </w:pPr>
      <w:r>
        <w:rPr>
          <w:bCs/>
          <w:b/>
        </w:rPr>
        <w:t xml:space="preserve">Enclosed:</w:t>
      </w:r>
      <w:r>
        <w:t xml:space="preserve"> </w:t>
      </w:r>
      <w:r>
        <w:t xml:space="preserve">Resolution · Adoption instructions · SREC transmittal · Floor talking points · Legislator accountability letter · Starter records request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2026-08-22T04:55:35Z</dcterms:created>
  <dcterms:modified xsi:type="dcterms:W3CDTF">2026-08-22T04:55:35Z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